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BE9" w:rsidRPr="00A255AC" w:rsidRDefault="00DD5BE9" w:rsidP="0068345F">
      <w:pPr>
        <w:pStyle w:val="Ttulo"/>
        <w:spacing w:before="0" w:after="0"/>
        <w:jc w:val="center"/>
        <w:rPr>
          <w:rFonts w:ascii="Verdana" w:hAnsi="Verdana"/>
          <w:sz w:val="20"/>
        </w:rPr>
      </w:pPr>
      <w:r w:rsidRPr="00A255AC">
        <w:rPr>
          <w:rFonts w:ascii="Verdana" w:hAnsi="Verdana"/>
          <w:sz w:val="20"/>
        </w:rPr>
        <w:t xml:space="preserve">Cumplimiento requisitos </w:t>
      </w:r>
      <w:r w:rsidR="008359EC" w:rsidRPr="00A255AC">
        <w:rPr>
          <w:rFonts w:ascii="Verdana" w:hAnsi="Verdana"/>
          <w:sz w:val="20"/>
        </w:rPr>
        <w:t xml:space="preserve">NORMATIVOS Y </w:t>
      </w:r>
      <w:r w:rsidRPr="00A255AC">
        <w:rPr>
          <w:rFonts w:ascii="Verdana" w:hAnsi="Verdana"/>
          <w:sz w:val="20"/>
        </w:rPr>
        <w:t>legales</w:t>
      </w:r>
    </w:p>
    <w:p w:rsidR="00DD5BE9" w:rsidRPr="00A255AC" w:rsidRDefault="00DD5BE9" w:rsidP="0068345F">
      <w:pPr>
        <w:rPr>
          <w:rFonts w:ascii="Verdana" w:hAnsi="Verdana"/>
        </w:rPr>
      </w:pPr>
    </w:p>
    <w:tbl>
      <w:tblPr>
        <w:tblStyle w:val="Listaclara-nfasis5"/>
        <w:tblW w:w="5069" w:type="pct"/>
        <w:tblLook w:val="0020"/>
      </w:tblPr>
      <w:tblGrid>
        <w:gridCol w:w="8755"/>
        <w:gridCol w:w="141"/>
        <w:gridCol w:w="4537"/>
        <w:gridCol w:w="141"/>
        <w:gridCol w:w="1418"/>
      </w:tblGrid>
      <w:tr w:rsidR="0068345F" w:rsidRPr="00A255AC" w:rsidTr="00AA3F86">
        <w:trPr>
          <w:cnfStyle w:val="100000000000"/>
          <w:trHeight w:val="567"/>
          <w:tblHeader/>
        </w:trPr>
        <w:tc>
          <w:tcPr>
            <w:cnfStyle w:val="000010000000"/>
            <w:tcW w:w="2920" w:type="pct"/>
            <w:tcBorders>
              <w:bottom w:val="single" w:sz="8" w:space="0" w:color="4BACC6" w:themeColor="accent5"/>
            </w:tcBorders>
            <w:vAlign w:val="center"/>
          </w:tcPr>
          <w:p w:rsidR="0068345F" w:rsidRPr="00A255AC" w:rsidRDefault="0068345F" w:rsidP="0068345F">
            <w:pPr>
              <w:pStyle w:val="Encabezado"/>
              <w:tabs>
                <w:tab w:val="clear" w:pos="4252"/>
                <w:tab w:val="clear" w:pos="8504"/>
              </w:tabs>
              <w:jc w:val="center"/>
              <w:rPr>
                <w:rFonts w:ascii="Verdana" w:hAnsi="Verdana" w:cstheme="minorHAnsi"/>
              </w:rPr>
            </w:pPr>
            <w:r w:rsidRPr="00A255AC">
              <w:rPr>
                <w:rFonts w:ascii="Verdana" w:hAnsi="Verdana" w:cstheme="minorHAnsi"/>
              </w:rPr>
              <w:t>REQUERIMIENTO</w:t>
            </w:r>
          </w:p>
        </w:tc>
        <w:tc>
          <w:tcPr>
            <w:tcW w:w="1607" w:type="pct"/>
            <w:gridSpan w:val="3"/>
            <w:tcBorders>
              <w:bottom w:val="single" w:sz="8" w:space="0" w:color="4BACC6" w:themeColor="accent5"/>
            </w:tcBorders>
            <w:vAlign w:val="center"/>
          </w:tcPr>
          <w:p w:rsidR="0068345F" w:rsidRPr="00A255AC" w:rsidRDefault="0068345F" w:rsidP="004A741E">
            <w:pPr>
              <w:pStyle w:val="Encabezado"/>
              <w:tabs>
                <w:tab w:val="clear" w:pos="4252"/>
                <w:tab w:val="clear" w:pos="8504"/>
              </w:tabs>
              <w:jc w:val="center"/>
              <w:cnfStyle w:val="100000000000"/>
              <w:rPr>
                <w:rFonts w:ascii="Verdana" w:hAnsi="Verdana" w:cstheme="minorHAnsi"/>
              </w:rPr>
            </w:pPr>
            <w:r w:rsidRPr="00A255AC">
              <w:rPr>
                <w:rFonts w:ascii="Verdana" w:hAnsi="Verdana" w:cstheme="minorHAnsi"/>
              </w:rPr>
              <w:t>RECOGIDO EN:</w:t>
            </w:r>
          </w:p>
        </w:tc>
        <w:tc>
          <w:tcPr>
            <w:cnfStyle w:val="000010000000"/>
            <w:tcW w:w="473" w:type="pct"/>
            <w:tcBorders>
              <w:bottom w:val="single" w:sz="8" w:space="0" w:color="4BACC6" w:themeColor="accent5"/>
            </w:tcBorders>
            <w:vAlign w:val="center"/>
          </w:tcPr>
          <w:p w:rsidR="0068345F" w:rsidRPr="00A255AC" w:rsidRDefault="0068345F" w:rsidP="0068345F">
            <w:pPr>
              <w:jc w:val="center"/>
              <w:rPr>
                <w:rFonts w:ascii="Verdana" w:hAnsi="Verdana" w:cstheme="minorHAnsi"/>
              </w:rPr>
            </w:pPr>
            <w:r w:rsidRPr="00A255AC">
              <w:rPr>
                <w:rFonts w:ascii="Verdana" w:hAnsi="Verdana" w:cstheme="minorHAnsi"/>
              </w:rPr>
              <w:t>ESTADO</w:t>
            </w:r>
          </w:p>
        </w:tc>
      </w:tr>
      <w:tr w:rsidR="0068345F" w:rsidRPr="00A255AC" w:rsidTr="00AA3F86">
        <w:trPr>
          <w:cnfStyle w:val="000000100000"/>
          <w:trHeight w:val="653"/>
        </w:trPr>
        <w:tc>
          <w:tcPr>
            <w:cnfStyle w:val="000010000000"/>
            <w:tcW w:w="5000" w:type="pct"/>
            <w:gridSpan w:val="5"/>
            <w:shd w:val="clear" w:color="auto" w:fill="DAEEF3" w:themeFill="accent5" w:themeFillTint="33"/>
            <w:vAlign w:val="center"/>
          </w:tcPr>
          <w:p w:rsidR="0068345F" w:rsidRPr="00A255AC" w:rsidRDefault="0068345F" w:rsidP="0068345F">
            <w:pPr>
              <w:pStyle w:val="Encabezado"/>
              <w:tabs>
                <w:tab w:val="clear" w:pos="4252"/>
                <w:tab w:val="clear" w:pos="8504"/>
              </w:tabs>
              <w:jc w:val="center"/>
              <w:rPr>
                <w:rFonts w:ascii="Verdana" w:hAnsi="Verdana" w:cstheme="minorHAnsi"/>
              </w:rPr>
            </w:pPr>
            <w:r w:rsidRPr="00A255AC">
              <w:rPr>
                <w:rFonts w:ascii="Verdana" w:hAnsi="Verdana" w:cstheme="minorHAnsi"/>
                <w:b/>
                <w:bCs/>
              </w:rPr>
              <w:t>Resolución de 16 de marzo de 1993, del Instituto de Contabilidad y Auditoría de Cuentas, por la que se publica la NORMA TÉCNICA SOBRE CONTROL DE CALIDAD.</w:t>
            </w:r>
          </w:p>
        </w:tc>
      </w:tr>
      <w:tr w:rsidR="00797E16" w:rsidRPr="00A255AC" w:rsidTr="0068345F">
        <w:trPr>
          <w:trHeight w:val="818"/>
        </w:trPr>
        <w:tc>
          <w:tcPr>
            <w:cnfStyle w:val="000010000000"/>
            <w:tcW w:w="2920" w:type="pct"/>
          </w:tcPr>
          <w:p w:rsidR="00797E16" w:rsidRPr="00A255AC" w:rsidRDefault="00797E16" w:rsidP="0068345F">
            <w:pPr>
              <w:pStyle w:val="Prrafodelista"/>
              <w:numPr>
                <w:ilvl w:val="0"/>
                <w:numId w:val="22"/>
              </w:numPr>
              <w:autoSpaceDE w:val="0"/>
              <w:autoSpaceDN w:val="0"/>
              <w:adjustRightInd w:val="0"/>
              <w:spacing w:after="0" w:line="240" w:lineRule="auto"/>
              <w:jc w:val="both"/>
              <w:rPr>
                <w:rFonts w:ascii="Verdana" w:hAnsi="Verdana" w:cs="Verdana"/>
                <w:b/>
                <w:bCs/>
                <w:color w:val="000000"/>
                <w:szCs w:val="20"/>
              </w:rPr>
            </w:pPr>
            <w:r w:rsidRPr="00A255AC">
              <w:rPr>
                <w:rFonts w:ascii="Verdana" w:hAnsi="Verdana" w:cs="Verdana"/>
                <w:b/>
                <w:bCs/>
                <w:color w:val="000000"/>
                <w:szCs w:val="20"/>
              </w:rPr>
              <w:t>CONSIDERACIONES GENERALES</w:t>
            </w:r>
          </w:p>
          <w:p w:rsidR="00797E16" w:rsidRPr="00A255AC" w:rsidRDefault="00797E16" w:rsidP="004A741E">
            <w:pPr>
              <w:autoSpaceDE w:val="0"/>
              <w:autoSpaceDN w:val="0"/>
              <w:adjustRightInd w:val="0"/>
              <w:jc w:val="both"/>
              <w:rPr>
                <w:rFonts w:ascii="Verdana" w:hAnsi="Verdana" w:cs="Verdana"/>
                <w:b/>
                <w:color w:val="000000"/>
              </w:rPr>
            </w:pPr>
            <w:r w:rsidRPr="00A255AC">
              <w:rPr>
                <w:rFonts w:ascii="Verdana" w:hAnsi="Verdana" w:cs="Verdana"/>
                <w:b/>
                <w:color w:val="000000"/>
              </w:rPr>
              <w:t>1.1) Introducción</w:t>
            </w:r>
            <w:r w:rsidR="00A255AC" w:rsidRPr="00A255AC">
              <w:rPr>
                <w:rFonts w:ascii="Verdana" w:hAnsi="Verdana" w:cs="Verdana"/>
                <w:b/>
                <w:color w:val="000000"/>
              </w:rPr>
              <w:t>.</w:t>
            </w:r>
            <w:r w:rsidRPr="00A255AC">
              <w:rPr>
                <w:rFonts w:ascii="Verdana" w:hAnsi="Verdana" w:cs="Verdana"/>
                <w:b/>
                <w:color w:val="000000"/>
              </w:rPr>
              <w:t xml:space="preserve"> </w:t>
            </w:r>
          </w:p>
          <w:p w:rsidR="00797E16" w:rsidRPr="00A255AC" w:rsidRDefault="00797E16" w:rsidP="004A741E">
            <w:pPr>
              <w:autoSpaceDE w:val="0"/>
              <w:autoSpaceDN w:val="0"/>
              <w:adjustRightInd w:val="0"/>
              <w:jc w:val="both"/>
              <w:rPr>
                <w:rFonts w:ascii="Verdana" w:hAnsi="Verdana" w:cs="Verdana"/>
                <w:color w:val="000000"/>
              </w:rPr>
            </w:pPr>
            <w:r w:rsidRPr="00A255AC">
              <w:rPr>
                <w:rFonts w:ascii="Verdana" w:hAnsi="Verdana" w:cs="Verdana"/>
                <w:color w:val="000000"/>
              </w:rPr>
              <w:t xml:space="preserve">De acuerdo con lo establecido en los párrafos 1.4.6 a 1.4.10 de las Normas Técnicas de Auditoría, los controles de calidad son la estructura de organización, las políticas y los procedimientos establecidos por el auditor de cuentas con el fin de asegurarse, de forma razonable, de que los servicios profesionales que proporciona a sus clientes se realizan de acuerdo con lo requerido por las Normas Técnicas de Auditoría. </w:t>
            </w:r>
          </w:p>
          <w:p w:rsidR="00797E16" w:rsidRPr="00A255AC" w:rsidRDefault="00797E16" w:rsidP="002A7AD4">
            <w:pPr>
              <w:autoSpaceDE w:val="0"/>
              <w:autoSpaceDN w:val="0"/>
              <w:adjustRightInd w:val="0"/>
              <w:jc w:val="both"/>
              <w:rPr>
                <w:rFonts w:ascii="Verdana" w:hAnsi="Verdana" w:cs="Verdana"/>
                <w:bCs/>
                <w:color w:val="000000"/>
              </w:rPr>
            </w:pPr>
            <w:r w:rsidRPr="00A255AC">
              <w:rPr>
                <w:rFonts w:ascii="Verdana" w:hAnsi="Verdana" w:cs="Verdana"/>
                <w:color w:val="000000"/>
              </w:rPr>
              <w:t xml:space="preserve">Este documento desarrolla la obligación de implantar controles de calidad adecuados que aseguren el cumplimiento de los objetivos aquí enumerados. </w:t>
            </w:r>
          </w:p>
        </w:tc>
        <w:tc>
          <w:tcPr>
            <w:tcW w:w="1560" w:type="pct"/>
            <w:gridSpan w:val="2"/>
          </w:tcPr>
          <w:p w:rsidR="00797E16" w:rsidRPr="00A255AC" w:rsidRDefault="00797E16" w:rsidP="00AA3F86">
            <w:pPr>
              <w:jc w:val="center"/>
              <w:cnfStyle w:val="000000000000"/>
              <w:rPr>
                <w:rFonts w:ascii="Verdana" w:hAnsi="Verdana" w:cstheme="minorHAnsi"/>
              </w:rPr>
            </w:pPr>
            <w:r w:rsidRPr="00A255AC">
              <w:rPr>
                <w:rFonts w:ascii="Verdana" w:hAnsi="Verdana" w:cstheme="minorHAnsi"/>
              </w:rPr>
              <w:t>&lt;Nombre del procedimiento y nombre del epígrafe , punto o desglose donde está reflejada la norma dentro del sistema de calidad&gt;</w:t>
            </w:r>
          </w:p>
        </w:tc>
        <w:tc>
          <w:tcPr>
            <w:cnfStyle w:val="000010000000"/>
            <w:tcW w:w="520" w:type="pct"/>
            <w:gridSpan w:val="2"/>
          </w:tcPr>
          <w:p w:rsidR="00797E16" w:rsidRPr="00A255AC" w:rsidRDefault="00797E16" w:rsidP="0068345F">
            <w:pPr>
              <w:jc w:val="center"/>
              <w:rPr>
                <w:rFonts w:ascii="Verdana" w:hAnsi="Verdana" w:cstheme="minorHAnsi"/>
              </w:rPr>
            </w:pPr>
            <w:r w:rsidRPr="00A255AC">
              <w:rPr>
                <w:rFonts w:ascii="Verdana" w:hAnsi="Verdana" w:cstheme="minorHAnsi"/>
              </w:rPr>
              <w:t>Si, No, ET, N/A</w:t>
            </w:r>
          </w:p>
        </w:tc>
      </w:tr>
      <w:tr w:rsidR="002A7AD4" w:rsidRPr="00A255AC" w:rsidTr="001E5AD3">
        <w:trPr>
          <w:cnfStyle w:val="000000100000"/>
          <w:trHeight w:val="3855"/>
        </w:trPr>
        <w:tc>
          <w:tcPr>
            <w:cnfStyle w:val="000010000000"/>
            <w:tcW w:w="2920" w:type="pct"/>
          </w:tcPr>
          <w:p w:rsidR="002A7AD4" w:rsidRPr="00A255AC" w:rsidRDefault="002A7AD4" w:rsidP="002A7AD4">
            <w:pPr>
              <w:autoSpaceDE w:val="0"/>
              <w:autoSpaceDN w:val="0"/>
              <w:adjustRightInd w:val="0"/>
              <w:jc w:val="both"/>
              <w:rPr>
                <w:rFonts w:ascii="Verdana" w:hAnsi="Verdana" w:cs="Verdana"/>
                <w:b/>
                <w:color w:val="000000"/>
              </w:rPr>
            </w:pPr>
            <w:r w:rsidRPr="00A255AC">
              <w:rPr>
                <w:rFonts w:ascii="Verdana" w:hAnsi="Verdana" w:cs="Verdana"/>
                <w:b/>
                <w:color w:val="000000"/>
              </w:rPr>
              <w:t>1.2) Ámbito de aplicación</w:t>
            </w:r>
            <w:r w:rsidR="00A255AC" w:rsidRPr="00A255AC">
              <w:rPr>
                <w:rFonts w:ascii="Verdana" w:hAnsi="Verdana" w:cs="Verdana"/>
                <w:b/>
                <w:color w:val="000000"/>
              </w:rPr>
              <w:t>.</w:t>
            </w:r>
          </w:p>
          <w:p w:rsidR="002A7AD4" w:rsidRPr="00A255AC" w:rsidRDefault="002A7AD4" w:rsidP="002A7AD4">
            <w:pPr>
              <w:autoSpaceDE w:val="0"/>
              <w:autoSpaceDN w:val="0"/>
              <w:adjustRightInd w:val="0"/>
              <w:jc w:val="both"/>
              <w:rPr>
                <w:rFonts w:ascii="Verdana" w:hAnsi="Verdana" w:cs="Verdana"/>
                <w:color w:val="000000"/>
              </w:rPr>
            </w:pPr>
            <w:r w:rsidRPr="00A255AC">
              <w:rPr>
                <w:rFonts w:ascii="Verdana" w:hAnsi="Verdana" w:cs="Verdana"/>
                <w:color w:val="000000"/>
              </w:rPr>
              <w:t xml:space="preserve">La naturaleza y amplitud de los procedimientos de control de calidad que han de ser establecidos por un auditor de cuentas dependerán de una gran variedad de factores: su dimensión, la naturaleza de su ejercicio profesional, su organización, su dispersión geográfica, u otros aspectos que afecten a su actividad profesional. </w:t>
            </w:r>
          </w:p>
          <w:p w:rsidR="002A7AD4" w:rsidRPr="00A255AC" w:rsidRDefault="002A7AD4" w:rsidP="002A7AD4">
            <w:pPr>
              <w:pStyle w:val="NormalWeb"/>
              <w:jc w:val="both"/>
              <w:rPr>
                <w:rFonts w:cs="Verdana"/>
                <w:color w:val="000000"/>
                <w:sz w:val="20"/>
                <w:szCs w:val="20"/>
              </w:rPr>
            </w:pPr>
            <w:r w:rsidRPr="00A255AC">
              <w:rPr>
                <w:rFonts w:cs="Verdana"/>
                <w:color w:val="000000"/>
                <w:sz w:val="20"/>
                <w:szCs w:val="20"/>
              </w:rPr>
              <w:t xml:space="preserve">El cumplimiento de los objetivos de control de calidad establecidos en el párrafo 1.4.10 de las Normas Técnicas de Auditoría es obligatorio para todo auditor de cuentas. Sin perjuicio de las circunstancias variadas que les puedan afectar, resulta apropiado imponer de forma generalizada procedimientos determinados de control de calidad para lograr dicho cumplimiento de objetivos. </w:t>
            </w:r>
          </w:p>
          <w:p w:rsidR="002A7AD4" w:rsidRPr="00A255AC" w:rsidRDefault="002A7AD4" w:rsidP="002A7AD4">
            <w:pPr>
              <w:autoSpaceDE w:val="0"/>
              <w:autoSpaceDN w:val="0"/>
              <w:adjustRightInd w:val="0"/>
              <w:jc w:val="both"/>
              <w:rPr>
                <w:rFonts w:ascii="Verdana" w:hAnsi="Verdana" w:cs="Verdana"/>
                <w:b/>
                <w:bCs/>
                <w:color w:val="000000"/>
              </w:rPr>
            </w:pPr>
            <w:r w:rsidRPr="00A255AC">
              <w:rPr>
                <w:rFonts w:ascii="Verdana" w:hAnsi="Verdana" w:cs="Verdana"/>
                <w:color w:val="000000"/>
              </w:rPr>
              <w:t xml:space="preserve">Los procedimientos que se detallan deberán ser aplicados por el auditor de cuentas en función de sus circunstancias particulares para lograr un control de calidad adecuado.  </w:t>
            </w:r>
          </w:p>
        </w:tc>
        <w:tc>
          <w:tcPr>
            <w:tcW w:w="1560" w:type="pct"/>
            <w:gridSpan w:val="2"/>
          </w:tcPr>
          <w:p w:rsidR="002A7AD4" w:rsidRPr="00A255AC" w:rsidRDefault="002A7AD4" w:rsidP="00AA3F86">
            <w:pPr>
              <w:jc w:val="center"/>
              <w:cnfStyle w:val="000000100000"/>
              <w:rPr>
                <w:rFonts w:ascii="Verdana" w:hAnsi="Verdana" w:cstheme="minorHAnsi"/>
              </w:rPr>
            </w:pPr>
          </w:p>
        </w:tc>
        <w:tc>
          <w:tcPr>
            <w:cnfStyle w:val="000010000000"/>
            <w:tcW w:w="520" w:type="pct"/>
            <w:gridSpan w:val="2"/>
          </w:tcPr>
          <w:p w:rsidR="002A7AD4" w:rsidRPr="00A255AC" w:rsidRDefault="002A7AD4" w:rsidP="0068345F">
            <w:pPr>
              <w:jc w:val="center"/>
              <w:rPr>
                <w:rFonts w:ascii="Verdana" w:hAnsi="Verdana" w:cstheme="minorHAnsi"/>
              </w:rPr>
            </w:pPr>
          </w:p>
        </w:tc>
      </w:tr>
      <w:tr w:rsidR="00797E16" w:rsidRPr="00A255AC" w:rsidTr="001E5AD3">
        <w:trPr>
          <w:trHeight w:val="813"/>
        </w:trPr>
        <w:tc>
          <w:tcPr>
            <w:cnfStyle w:val="000010000000"/>
            <w:tcW w:w="2920" w:type="pct"/>
          </w:tcPr>
          <w:p w:rsidR="00797E16" w:rsidRPr="00A255AC" w:rsidRDefault="00797E16" w:rsidP="0068345F">
            <w:pPr>
              <w:autoSpaceDE w:val="0"/>
              <w:autoSpaceDN w:val="0"/>
              <w:adjustRightInd w:val="0"/>
              <w:jc w:val="both"/>
              <w:rPr>
                <w:rFonts w:ascii="Verdana" w:hAnsi="Verdana" w:cs="Verdana"/>
                <w:b/>
                <w:bCs/>
                <w:color w:val="000000"/>
              </w:rPr>
            </w:pPr>
            <w:r w:rsidRPr="00A255AC">
              <w:rPr>
                <w:rFonts w:ascii="Verdana" w:hAnsi="Verdana" w:cs="Verdana"/>
                <w:b/>
                <w:bCs/>
                <w:color w:val="000000"/>
              </w:rPr>
              <w:lastRenderedPageBreak/>
              <w:t>2. OBJETIVOS DEL CONTROL DE CALIDAD</w:t>
            </w:r>
          </w:p>
          <w:p w:rsidR="00797E16" w:rsidRPr="00A255AC" w:rsidRDefault="00797E16" w:rsidP="0068345F">
            <w:pPr>
              <w:autoSpaceDE w:val="0"/>
              <w:autoSpaceDN w:val="0"/>
              <w:adjustRightInd w:val="0"/>
              <w:jc w:val="both"/>
              <w:rPr>
                <w:rFonts w:ascii="Verdana" w:hAnsi="Verdana" w:cstheme="minorHAnsi"/>
                <w:color w:val="000000"/>
              </w:rPr>
            </w:pPr>
            <w:r w:rsidRPr="00A255AC">
              <w:rPr>
                <w:rFonts w:ascii="Verdana" w:hAnsi="Verdana" w:cs="Verdana"/>
                <w:color w:val="000000"/>
              </w:rPr>
              <w:t>Los objetivos básicos del control de calidad establecidos en el párrafo 1.4.10 de las Normas Técnicas de Auditoría son los siguientes:</w:t>
            </w:r>
          </w:p>
        </w:tc>
        <w:tc>
          <w:tcPr>
            <w:tcW w:w="1560" w:type="pct"/>
            <w:gridSpan w:val="2"/>
          </w:tcPr>
          <w:p w:rsidR="00797E16" w:rsidRPr="00A255AC" w:rsidRDefault="00797E16" w:rsidP="0068345F">
            <w:pPr>
              <w:jc w:val="center"/>
              <w:cnfStyle w:val="000000000000"/>
              <w:rPr>
                <w:rFonts w:ascii="Verdana" w:hAnsi="Verdana" w:cstheme="minorHAnsi"/>
              </w:rPr>
            </w:pPr>
          </w:p>
        </w:tc>
        <w:tc>
          <w:tcPr>
            <w:cnfStyle w:val="000010000000"/>
            <w:tcW w:w="520" w:type="pct"/>
            <w:gridSpan w:val="2"/>
          </w:tcPr>
          <w:p w:rsidR="00797E16" w:rsidRPr="00A255AC" w:rsidRDefault="00797E16" w:rsidP="0068345F">
            <w:pPr>
              <w:jc w:val="center"/>
              <w:rPr>
                <w:rFonts w:ascii="Verdana" w:hAnsi="Verdana" w:cstheme="minorHAnsi"/>
              </w:rPr>
            </w:pPr>
          </w:p>
        </w:tc>
      </w:tr>
      <w:tr w:rsidR="00797E16" w:rsidRPr="00A255AC" w:rsidTr="0068345F">
        <w:trPr>
          <w:cnfStyle w:val="000000100000"/>
          <w:trHeight w:val="400"/>
        </w:trPr>
        <w:tc>
          <w:tcPr>
            <w:cnfStyle w:val="000010000000"/>
            <w:tcW w:w="2920" w:type="pct"/>
          </w:tcPr>
          <w:p w:rsidR="00797E16" w:rsidRPr="00B52B56" w:rsidRDefault="00797E16" w:rsidP="0068345F">
            <w:pPr>
              <w:autoSpaceDE w:val="0"/>
              <w:autoSpaceDN w:val="0"/>
              <w:adjustRightInd w:val="0"/>
              <w:jc w:val="both"/>
              <w:rPr>
                <w:rFonts w:ascii="Verdana" w:hAnsi="Verdana" w:cs="Verdana"/>
                <w:b/>
                <w:color w:val="000000"/>
              </w:rPr>
            </w:pPr>
            <w:r w:rsidRPr="00B52B56">
              <w:rPr>
                <w:rFonts w:ascii="Verdana" w:hAnsi="Verdana" w:cs="Verdana"/>
                <w:b/>
                <w:color w:val="000000"/>
              </w:rPr>
              <w:t xml:space="preserve">2.a) Independencia, integridad y objetividad. </w:t>
            </w:r>
          </w:p>
          <w:p w:rsidR="00797E16" w:rsidRPr="00A255AC" w:rsidRDefault="00797E16" w:rsidP="0068345F">
            <w:pPr>
              <w:autoSpaceDE w:val="0"/>
              <w:autoSpaceDN w:val="0"/>
              <w:adjustRightInd w:val="0"/>
              <w:jc w:val="both"/>
              <w:rPr>
                <w:rFonts w:ascii="Verdana" w:hAnsi="Verdana" w:cstheme="minorHAnsi"/>
                <w:color w:val="000000"/>
              </w:rPr>
            </w:pPr>
            <w:r w:rsidRPr="00A255AC">
              <w:rPr>
                <w:rFonts w:ascii="Verdana" w:hAnsi="Verdana" w:cs="Verdana"/>
                <w:color w:val="000000"/>
              </w:rPr>
              <w:t>Proporcionar seguridad razonable de que todo el personal profesional de auditoría de la organización, a cualquier nivel de responsabilidad, mantiene sus cualidades de independencia, integridad y objetividad.</w:t>
            </w:r>
          </w:p>
        </w:tc>
        <w:tc>
          <w:tcPr>
            <w:tcW w:w="1560" w:type="pct"/>
            <w:gridSpan w:val="2"/>
          </w:tcPr>
          <w:p w:rsidR="00797E16" w:rsidRPr="00A255AC" w:rsidRDefault="00797E16" w:rsidP="0068345F">
            <w:pPr>
              <w:jc w:val="center"/>
              <w:cnfStyle w:val="000000100000"/>
              <w:rPr>
                <w:rFonts w:ascii="Verdana" w:hAnsi="Verdana" w:cstheme="minorHAnsi"/>
              </w:rPr>
            </w:pPr>
          </w:p>
        </w:tc>
        <w:tc>
          <w:tcPr>
            <w:cnfStyle w:val="000010000000"/>
            <w:tcW w:w="520" w:type="pct"/>
            <w:gridSpan w:val="2"/>
          </w:tcPr>
          <w:p w:rsidR="00797E16" w:rsidRPr="00A255AC" w:rsidRDefault="00797E16" w:rsidP="0068345F">
            <w:pPr>
              <w:jc w:val="center"/>
              <w:rPr>
                <w:rFonts w:ascii="Verdana" w:hAnsi="Verdana" w:cstheme="minorHAnsi"/>
              </w:rPr>
            </w:pPr>
          </w:p>
        </w:tc>
      </w:tr>
      <w:tr w:rsidR="00797E16" w:rsidRPr="00A255AC" w:rsidTr="0068345F">
        <w:trPr>
          <w:trHeight w:val="1035"/>
        </w:trPr>
        <w:tc>
          <w:tcPr>
            <w:cnfStyle w:val="000010000000"/>
            <w:tcW w:w="2920" w:type="pct"/>
          </w:tcPr>
          <w:p w:rsidR="00797E16" w:rsidRPr="00A255AC" w:rsidRDefault="00797E16" w:rsidP="0068345F">
            <w:pPr>
              <w:autoSpaceDE w:val="0"/>
              <w:autoSpaceDN w:val="0"/>
              <w:adjustRightInd w:val="0"/>
              <w:jc w:val="both"/>
              <w:rPr>
                <w:rFonts w:ascii="Verdana" w:hAnsi="Verdana" w:cs="Verdana"/>
                <w:color w:val="000000"/>
              </w:rPr>
            </w:pPr>
            <w:r w:rsidRPr="00B52B56">
              <w:rPr>
                <w:rFonts w:ascii="Verdana" w:hAnsi="Verdana" w:cs="Verdana"/>
                <w:b/>
                <w:color w:val="000000"/>
              </w:rPr>
              <w:t>2.b) Formación y capacidad profesional</w:t>
            </w:r>
            <w:r w:rsidRPr="00A255AC">
              <w:rPr>
                <w:rFonts w:ascii="Verdana" w:hAnsi="Verdana" w:cs="Verdana"/>
                <w:color w:val="000000"/>
              </w:rPr>
              <w:t xml:space="preserve">. </w:t>
            </w:r>
          </w:p>
          <w:p w:rsidR="00797E16" w:rsidRPr="00A255AC" w:rsidRDefault="00797E16" w:rsidP="0068345F">
            <w:pPr>
              <w:autoSpaceDE w:val="0"/>
              <w:autoSpaceDN w:val="0"/>
              <w:adjustRightInd w:val="0"/>
              <w:jc w:val="both"/>
              <w:rPr>
                <w:rFonts w:ascii="Verdana" w:hAnsi="Verdana" w:cstheme="minorHAnsi"/>
                <w:color w:val="000000"/>
              </w:rPr>
            </w:pPr>
            <w:r w:rsidRPr="00A255AC">
              <w:rPr>
                <w:rFonts w:ascii="Verdana" w:hAnsi="Verdana" w:cs="Verdana"/>
                <w:color w:val="000000"/>
              </w:rPr>
              <w:t>Proporcionar una seguridad razonable de que el personal profesional tiene la formación y la capacidad necesarias que le permitan cumplir adecuadamente las responsabilidades que se le asignan. Este objetivo implica el asegurar que la asignación de personal a los trabajos, su contratación y su promoción y desarrollo profesional son adecuados.</w:t>
            </w:r>
          </w:p>
        </w:tc>
        <w:tc>
          <w:tcPr>
            <w:tcW w:w="1560" w:type="pct"/>
            <w:gridSpan w:val="2"/>
          </w:tcPr>
          <w:p w:rsidR="00797E16" w:rsidRPr="00A255AC" w:rsidRDefault="00797E16" w:rsidP="0068345F">
            <w:pPr>
              <w:jc w:val="center"/>
              <w:cnfStyle w:val="000000000000"/>
              <w:rPr>
                <w:rFonts w:ascii="Verdana" w:hAnsi="Verdana" w:cstheme="minorHAnsi"/>
              </w:rPr>
            </w:pPr>
          </w:p>
        </w:tc>
        <w:tc>
          <w:tcPr>
            <w:cnfStyle w:val="000010000000"/>
            <w:tcW w:w="520" w:type="pct"/>
            <w:gridSpan w:val="2"/>
          </w:tcPr>
          <w:p w:rsidR="00797E16" w:rsidRPr="00A255AC" w:rsidRDefault="00797E16" w:rsidP="0068345F">
            <w:pPr>
              <w:jc w:val="center"/>
              <w:rPr>
                <w:rFonts w:ascii="Verdana" w:hAnsi="Verdana" w:cstheme="minorHAnsi"/>
              </w:rPr>
            </w:pPr>
          </w:p>
        </w:tc>
      </w:tr>
      <w:tr w:rsidR="00797E16" w:rsidRPr="00A255AC" w:rsidTr="00A255AC">
        <w:trPr>
          <w:cnfStyle w:val="000000100000"/>
          <w:trHeight w:val="838"/>
        </w:trPr>
        <w:tc>
          <w:tcPr>
            <w:cnfStyle w:val="000010000000"/>
            <w:tcW w:w="2920" w:type="pct"/>
          </w:tcPr>
          <w:p w:rsidR="00797E16" w:rsidRPr="00B52B56" w:rsidRDefault="00797E16" w:rsidP="0068345F">
            <w:pPr>
              <w:autoSpaceDE w:val="0"/>
              <w:autoSpaceDN w:val="0"/>
              <w:adjustRightInd w:val="0"/>
              <w:jc w:val="both"/>
              <w:rPr>
                <w:rFonts w:ascii="Verdana" w:hAnsi="Verdana" w:cs="Verdana"/>
                <w:b/>
                <w:color w:val="000000"/>
              </w:rPr>
            </w:pPr>
            <w:r w:rsidRPr="00B52B56">
              <w:rPr>
                <w:rFonts w:ascii="Verdana" w:hAnsi="Verdana" w:cs="Verdana"/>
                <w:b/>
                <w:color w:val="000000"/>
              </w:rPr>
              <w:t xml:space="preserve">2.c) Aceptación y continuidad de clientes. </w:t>
            </w:r>
          </w:p>
          <w:p w:rsidR="00797E16" w:rsidRPr="00A255AC" w:rsidRDefault="00797E16" w:rsidP="0068345F">
            <w:pPr>
              <w:autoSpaceDE w:val="0"/>
              <w:autoSpaceDN w:val="0"/>
              <w:adjustRightInd w:val="0"/>
              <w:jc w:val="both"/>
              <w:rPr>
                <w:rFonts w:ascii="Verdana" w:hAnsi="Verdana" w:cstheme="minorHAnsi"/>
                <w:color w:val="000000"/>
              </w:rPr>
            </w:pPr>
            <w:r w:rsidRPr="00A255AC">
              <w:rPr>
                <w:rFonts w:ascii="Verdana" w:hAnsi="Verdana" w:cs="Verdana"/>
                <w:color w:val="000000"/>
              </w:rPr>
              <w:t>Permitir la decisión sobre la aceptación y continuidad de los clientes, teniendo en consideración la independencia del auditor y la capacidad para proporcionar un servicio adecuado, y la integridad de la dirección y accionistas del cliente.</w:t>
            </w:r>
          </w:p>
        </w:tc>
        <w:tc>
          <w:tcPr>
            <w:tcW w:w="1560" w:type="pct"/>
            <w:gridSpan w:val="2"/>
          </w:tcPr>
          <w:p w:rsidR="00797E16" w:rsidRPr="00A255AC" w:rsidRDefault="00797E16" w:rsidP="0068345F">
            <w:pPr>
              <w:jc w:val="center"/>
              <w:cnfStyle w:val="000000100000"/>
              <w:rPr>
                <w:rFonts w:ascii="Verdana" w:hAnsi="Verdana" w:cstheme="minorHAnsi"/>
              </w:rPr>
            </w:pPr>
          </w:p>
        </w:tc>
        <w:tc>
          <w:tcPr>
            <w:cnfStyle w:val="000010000000"/>
            <w:tcW w:w="520" w:type="pct"/>
            <w:gridSpan w:val="2"/>
          </w:tcPr>
          <w:p w:rsidR="00797E16" w:rsidRPr="00A255AC" w:rsidRDefault="00797E16" w:rsidP="0068345F">
            <w:pPr>
              <w:jc w:val="center"/>
              <w:rPr>
                <w:rFonts w:ascii="Verdana" w:hAnsi="Verdana" w:cstheme="minorHAnsi"/>
              </w:rPr>
            </w:pPr>
          </w:p>
        </w:tc>
      </w:tr>
      <w:tr w:rsidR="00797E16" w:rsidRPr="00A255AC" w:rsidTr="00A255AC">
        <w:trPr>
          <w:trHeight w:val="809"/>
        </w:trPr>
        <w:tc>
          <w:tcPr>
            <w:cnfStyle w:val="000010000000"/>
            <w:tcW w:w="2920" w:type="pct"/>
          </w:tcPr>
          <w:p w:rsidR="00797E16" w:rsidRPr="00B52B56" w:rsidRDefault="00797E16" w:rsidP="0068345F">
            <w:pPr>
              <w:autoSpaceDE w:val="0"/>
              <w:autoSpaceDN w:val="0"/>
              <w:adjustRightInd w:val="0"/>
              <w:jc w:val="both"/>
              <w:rPr>
                <w:rFonts w:ascii="Verdana" w:hAnsi="Verdana" w:cs="Verdana"/>
                <w:b/>
                <w:color w:val="000000"/>
              </w:rPr>
            </w:pPr>
            <w:r w:rsidRPr="00B52B56">
              <w:rPr>
                <w:rFonts w:ascii="Verdana" w:hAnsi="Verdana" w:cs="Verdana"/>
                <w:b/>
                <w:color w:val="000000"/>
              </w:rPr>
              <w:t>2.d) Consultas.</w:t>
            </w:r>
          </w:p>
          <w:p w:rsidR="00797E16" w:rsidRPr="00A255AC" w:rsidRDefault="00797E16" w:rsidP="0068345F">
            <w:pPr>
              <w:autoSpaceDE w:val="0"/>
              <w:autoSpaceDN w:val="0"/>
              <w:adjustRightInd w:val="0"/>
              <w:jc w:val="both"/>
              <w:rPr>
                <w:rFonts w:ascii="Verdana" w:hAnsi="Verdana" w:cs="Verdana"/>
                <w:color w:val="000000"/>
              </w:rPr>
            </w:pPr>
            <w:r w:rsidRPr="00A255AC">
              <w:rPr>
                <w:rFonts w:ascii="Verdana" w:hAnsi="Verdana" w:cs="Verdana"/>
                <w:color w:val="000000"/>
              </w:rPr>
              <w:t>Tener una seguridad razonable de que, cuando sea necesario, el auditor solicita una ayuda de personas u organismos, internos o externos, que tengan niveles adecuados de competencia, juicio y conocimientos para resolver aspectos técnicos.</w:t>
            </w:r>
          </w:p>
        </w:tc>
        <w:tc>
          <w:tcPr>
            <w:tcW w:w="1560" w:type="pct"/>
            <w:gridSpan w:val="2"/>
          </w:tcPr>
          <w:p w:rsidR="00797E16" w:rsidRPr="00A255AC" w:rsidRDefault="00797E16" w:rsidP="0068345F">
            <w:pPr>
              <w:jc w:val="center"/>
              <w:cnfStyle w:val="000000000000"/>
              <w:rPr>
                <w:rFonts w:ascii="Verdana" w:hAnsi="Verdana" w:cstheme="minorHAnsi"/>
              </w:rPr>
            </w:pPr>
          </w:p>
        </w:tc>
        <w:tc>
          <w:tcPr>
            <w:cnfStyle w:val="000010000000"/>
            <w:tcW w:w="520" w:type="pct"/>
            <w:gridSpan w:val="2"/>
          </w:tcPr>
          <w:p w:rsidR="00797E16" w:rsidRPr="00A255AC" w:rsidRDefault="00797E16" w:rsidP="0068345F">
            <w:pPr>
              <w:jc w:val="center"/>
              <w:rPr>
                <w:rFonts w:ascii="Verdana" w:hAnsi="Verdana" w:cstheme="minorHAnsi"/>
              </w:rPr>
            </w:pPr>
          </w:p>
        </w:tc>
      </w:tr>
      <w:tr w:rsidR="00797E16" w:rsidRPr="00A255AC" w:rsidTr="00A255AC">
        <w:trPr>
          <w:cnfStyle w:val="000000100000"/>
          <w:trHeight w:val="623"/>
        </w:trPr>
        <w:tc>
          <w:tcPr>
            <w:cnfStyle w:val="000010000000"/>
            <w:tcW w:w="2920" w:type="pct"/>
          </w:tcPr>
          <w:p w:rsidR="00797E16" w:rsidRPr="00B52B56" w:rsidRDefault="00797E16" w:rsidP="0068345F">
            <w:pPr>
              <w:autoSpaceDE w:val="0"/>
              <w:autoSpaceDN w:val="0"/>
              <w:adjustRightInd w:val="0"/>
              <w:jc w:val="both"/>
              <w:rPr>
                <w:rFonts w:ascii="Verdana" w:hAnsi="Verdana" w:cs="Verdana"/>
                <w:b/>
                <w:color w:val="000000"/>
              </w:rPr>
            </w:pPr>
            <w:r w:rsidRPr="00B52B56">
              <w:rPr>
                <w:rFonts w:ascii="Verdana" w:hAnsi="Verdana" w:cs="Verdana"/>
                <w:b/>
                <w:color w:val="000000"/>
              </w:rPr>
              <w:t xml:space="preserve">2.e) Supervisión y control de trabajos. </w:t>
            </w:r>
          </w:p>
          <w:p w:rsidR="00797E16" w:rsidRPr="00A255AC" w:rsidRDefault="00797E16" w:rsidP="0068345F">
            <w:pPr>
              <w:autoSpaceDE w:val="0"/>
              <w:autoSpaceDN w:val="0"/>
              <w:adjustRightInd w:val="0"/>
              <w:rPr>
                <w:rFonts w:ascii="Verdana" w:hAnsi="Verdana" w:cstheme="minorHAnsi"/>
                <w:color w:val="000000"/>
              </w:rPr>
            </w:pPr>
            <w:r w:rsidRPr="00A255AC">
              <w:rPr>
                <w:rFonts w:ascii="Verdana" w:hAnsi="Verdana" w:cs="Verdana"/>
                <w:color w:val="000000"/>
              </w:rPr>
              <w:t>Proporcionar una seguridad razonable de que la planificación, la ejecución y la supervisión del trabajo se han realizado cumpliendo con las Normas Técnicas de Auditoría</w:t>
            </w:r>
            <w:r w:rsidR="00A255AC" w:rsidRPr="00A255AC">
              <w:rPr>
                <w:rFonts w:ascii="Verdana" w:hAnsi="Verdana" w:cs="Verdana"/>
                <w:color w:val="000000"/>
              </w:rPr>
              <w:t>.</w:t>
            </w:r>
          </w:p>
        </w:tc>
        <w:tc>
          <w:tcPr>
            <w:tcW w:w="1560" w:type="pct"/>
            <w:gridSpan w:val="2"/>
          </w:tcPr>
          <w:p w:rsidR="00797E16" w:rsidRPr="00A255AC" w:rsidRDefault="00797E16" w:rsidP="0068345F">
            <w:pPr>
              <w:jc w:val="center"/>
              <w:cnfStyle w:val="000000100000"/>
              <w:rPr>
                <w:rFonts w:ascii="Verdana" w:hAnsi="Verdana" w:cstheme="minorHAnsi"/>
              </w:rPr>
            </w:pPr>
          </w:p>
        </w:tc>
        <w:tc>
          <w:tcPr>
            <w:cnfStyle w:val="000010000000"/>
            <w:tcW w:w="520" w:type="pct"/>
            <w:gridSpan w:val="2"/>
          </w:tcPr>
          <w:p w:rsidR="00797E16" w:rsidRPr="00A255AC" w:rsidRDefault="00797E16" w:rsidP="0068345F">
            <w:pPr>
              <w:jc w:val="center"/>
              <w:rPr>
                <w:rFonts w:ascii="Verdana" w:hAnsi="Verdana" w:cstheme="minorHAnsi"/>
              </w:rPr>
            </w:pPr>
          </w:p>
        </w:tc>
      </w:tr>
      <w:tr w:rsidR="00797E16" w:rsidRPr="00A255AC" w:rsidTr="0068345F">
        <w:trPr>
          <w:trHeight w:val="1000"/>
        </w:trPr>
        <w:tc>
          <w:tcPr>
            <w:cnfStyle w:val="000010000000"/>
            <w:tcW w:w="2920" w:type="pct"/>
          </w:tcPr>
          <w:p w:rsidR="00797E16" w:rsidRPr="00B52B56" w:rsidRDefault="00797E16" w:rsidP="0068345F">
            <w:pPr>
              <w:autoSpaceDE w:val="0"/>
              <w:autoSpaceDN w:val="0"/>
              <w:adjustRightInd w:val="0"/>
              <w:jc w:val="both"/>
              <w:rPr>
                <w:rFonts w:ascii="Verdana" w:hAnsi="Verdana" w:cs="Verdana"/>
                <w:b/>
                <w:color w:val="000000"/>
              </w:rPr>
            </w:pPr>
            <w:r w:rsidRPr="00B52B56">
              <w:rPr>
                <w:rFonts w:ascii="Verdana" w:hAnsi="Verdana" w:cs="Verdana"/>
                <w:b/>
                <w:color w:val="000000"/>
              </w:rPr>
              <w:t xml:space="preserve">f) Inspección. </w:t>
            </w:r>
          </w:p>
          <w:p w:rsidR="00797E16" w:rsidRPr="00A255AC" w:rsidRDefault="00797E16" w:rsidP="0068345F">
            <w:pPr>
              <w:autoSpaceDE w:val="0"/>
              <w:autoSpaceDN w:val="0"/>
              <w:adjustRightInd w:val="0"/>
              <w:rPr>
                <w:rFonts w:ascii="Verdana" w:hAnsi="Verdana" w:cstheme="minorHAnsi"/>
                <w:color w:val="000000"/>
              </w:rPr>
            </w:pPr>
            <w:r w:rsidRPr="00A255AC">
              <w:rPr>
                <w:rFonts w:ascii="Verdana" w:hAnsi="Verdana" w:cs="Verdana"/>
                <w:color w:val="000000"/>
              </w:rPr>
              <w:t>Proporcionar mediante inspecciones periódicas, internas o externas, una seguridad razonable de que los procedimientos implantados para asegurar la calidad de los trabajos están consiguiendo los objetivos anteriores.</w:t>
            </w:r>
          </w:p>
        </w:tc>
        <w:tc>
          <w:tcPr>
            <w:tcW w:w="1560" w:type="pct"/>
            <w:gridSpan w:val="2"/>
          </w:tcPr>
          <w:p w:rsidR="00797E16" w:rsidRPr="00A255AC" w:rsidRDefault="00797E16" w:rsidP="0068345F">
            <w:pPr>
              <w:jc w:val="center"/>
              <w:cnfStyle w:val="000000000000"/>
              <w:rPr>
                <w:rFonts w:ascii="Verdana" w:hAnsi="Verdana" w:cstheme="minorHAnsi"/>
              </w:rPr>
            </w:pPr>
          </w:p>
        </w:tc>
        <w:tc>
          <w:tcPr>
            <w:cnfStyle w:val="000010000000"/>
            <w:tcW w:w="520" w:type="pct"/>
            <w:gridSpan w:val="2"/>
          </w:tcPr>
          <w:p w:rsidR="00797E16" w:rsidRPr="00A255AC" w:rsidRDefault="00797E16" w:rsidP="0068345F">
            <w:pPr>
              <w:jc w:val="center"/>
              <w:rPr>
                <w:rFonts w:ascii="Verdana" w:hAnsi="Verdana" w:cstheme="minorHAnsi"/>
              </w:rPr>
            </w:pPr>
          </w:p>
        </w:tc>
      </w:tr>
      <w:tr w:rsidR="003B72EC" w:rsidRPr="00A255AC" w:rsidTr="0068345F">
        <w:trPr>
          <w:cnfStyle w:val="000000100000"/>
          <w:trHeight w:val="1000"/>
        </w:trPr>
        <w:tc>
          <w:tcPr>
            <w:cnfStyle w:val="000010000000"/>
            <w:tcW w:w="2920" w:type="pct"/>
          </w:tcPr>
          <w:p w:rsidR="003B72EC" w:rsidRPr="00A255AC" w:rsidRDefault="003B72EC" w:rsidP="0068345F">
            <w:pPr>
              <w:autoSpaceDE w:val="0"/>
              <w:autoSpaceDN w:val="0"/>
              <w:adjustRightInd w:val="0"/>
              <w:jc w:val="both"/>
              <w:rPr>
                <w:rFonts w:ascii="Verdana" w:hAnsi="Verdana" w:cs="Verdana"/>
                <w:b/>
                <w:bCs/>
                <w:color w:val="000000"/>
              </w:rPr>
            </w:pPr>
            <w:r w:rsidRPr="00A255AC">
              <w:rPr>
                <w:rFonts w:ascii="Verdana" w:hAnsi="Verdana" w:cs="Verdana"/>
                <w:b/>
                <w:bCs/>
                <w:color w:val="000000"/>
              </w:rPr>
              <w:lastRenderedPageBreak/>
              <w:t>3. DESARROLLO DE LOS OBJETIVOS DE CONTROL DE CALIDAD</w:t>
            </w:r>
          </w:p>
          <w:p w:rsidR="003B72EC" w:rsidRPr="00A255AC" w:rsidRDefault="003B72EC" w:rsidP="0068345F">
            <w:pPr>
              <w:autoSpaceDE w:val="0"/>
              <w:autoSpaceDN w:val="0"/>
              <w:adjustRightInd w:val="0"/>
              <w:jc w:val="both"/>
              <w:rPr>
                <w:rFonts w:ascii="Verdana" w:hAnsi="Verdana" w:cs="Verdana"/>
                <w:bCs/>
                <w:color w:val="000000"/>
              </w:rPr>
            </w:pPr>
            <w:r w:rsidRPr="00B52B56">
              <w:rPr>
                <w:rFonts w:ascii="Verdana" w:hAnsi="Verdana" w:cs="Verdana"/>
                <w:b/>
                <w:bCs/>
                <w:color w:val="000000"/>
              </w:rPr>
              <w:t>3.1. Establecer políticas y procedimientos que proporcionen una seguridad razonable de que el auditor de cuentas y sus socios, mantienen independencia conforme a las disposiciones vigentes</w:t>
            </w:r>
            <w:r w:rsidRPr="00A255AC">
              <w:rPr>
                <w:rFonts w:ascii="Verdana" w:hAnsi="Verdana" w:cs="Verdana"/>
                <w:bCs/>
                <w:color w:val="000000"/>
              </w:rPr>
              <w:t>.</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cs="Verdana"/>
                <w:color w:val="000000"/>
              </w:rPr>
              <w:t xml:space="preserve">Tanto la ley de Auditoría de Cuentas, como su Reglamento y las Normas Técnicas de carácter general establecen todos los requisitos que para conservar la independencia deben cumplir los auditores de cuentas.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cs="Verdana"/>
                <w:color w:val="000000"/>
              </w:rPr>
              <w:t xml:space="preserve">Para cumplir con este objetivo de control de calidad los auditores de cuentas aportarán información completa a sus socios, en su caso, respecto a su clientela y exigirán confirmaciones periódicas por escrito a estos en el sentido que no se encuentran dentro de ninguna de las limitaciones a la independencia que señala tanto la ley de Auditoría de Cuentas y las Normas de Auditoría, como otras normas internas de carácter profesional que se hubieran desarrollado al respecto. Asimismo, el auditor deberá disponer las acciones necesarias para que, en el caso de que alguno se coloque en cualquiera de las mencionadas limitaciones lo comunique a quien se considere oportuno para tomar las medidas que eviten mantenerse en los supuestos de falta de independencia.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cs="Verdana"/>
                <w:color w:val="000000"/>
              </w:rPr>
              <w:t>Asimismo, el auditor de cuentas deberá cuidar que su personal es independiente en relación con los trabajos en que intervenga directamente. A este fin, deberá establecer los procedimientos que estime adecuados para obtener información al respecto.</w:t>
            </w:r>
          </w:p>
        </w:tc>
        <w:tc>
          <w:tcPr>
            <w:tcW w:w="1560" w:type="pct"/>
            <w:gridSpan w:val="2"/>
          </w:tcPr>
          <w:p w:rsidR="003B72EC" w:rsidRPr="00975DCF" w:rsidRDefault="003B72EC" w:rsidP="00975DCF">
            <w:pPr>
              <w:pStyle w:val="Encabezado"/>
              <w:tabs>
                <w:tab w:val="clear" w:pos="4252"/>
                <w:tab w:val="clear" w:pos="8504"/>
              </w:tabs>
              <w:jc w:val="center"/>
              <w:cnfStyle w:val="000000100000"/>
              <w:rPr>
                <w:rFonts w:ascii="Verdana" w:hAnsi="Verdana" w:cstheme="minorHAnsi"/>
                <w:b/>
                <w:bCs/>
              </w:rPr>
            </w:pPr>
          </w:p>
        </w:tc>
        <w:tc>
          <w:tcPr>
            <w:cnfStyle w:val="000010000000"/>
            <w:tcW w:w="520" w:type="pct"/>
            <w:gridSpan w:val="2"/>
          </w:tcPr>
          <w:p w:rsidR="003B72EC" w:rsidRPr="00975DCF" w:rsidRDefault="003B72EC" w:rsidP="00975DCF">
            <w:pPr>
              <w:pStyle w:val="Encabezado"/>
              <w:tabs>
                <w:tab w:val="clear" w:pos="4252"/>
                <w:tab w:val="clear" w:pos="8504"/>
              </w:tabs>
              <w:jc w:val="center"/>
              <w:rPr>
                <w:rFonts w:ascii="Verdana" w:hAnsi="Verdana" w:cstheme="minorHAnsi"/>
                <w:b/>
                <w:bCs/>
              </w:rPr>
            </w:pPr>
          </w:p>
        </w:tc>
      </w:tr>
      <w:tr w:rsidR="003B72EC" w:rsidRPr="00A255AC" w:rsidTr="0068345F">
        <w:trPr>
          <w:trHeight w:val="1000"/>
        </w:trPr>
        <w:tc>
          <w:tcPr>
            <w:cnfStyle w:val="000010000000"/>
            <w:tcW w:w="2920" w:type="pct"/>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cs="Verdana"/>
                <w:b/>
                <w:bCs/>
                <w:color w:val="000000"/>
              </w:rPr>
              <w:t xml:space="preserve">3.2. Cuidar que las personas que se contraten para los trabajos de auditoría posean las características necesarias que les permitan ejecutar su trabajo adecuadamente.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cs="Verdana"/>
                <w:color w:val="000000"/>
              </w:rPr>
              <w:t>La calidad del trabajo de un auditor de cuentas depende de la integridad y competencia de las personas que planifican, ejecutan y supervisan el trabajo. La política de contratación de personal, en la medida que está dirigida a la obtención de los recursos idóneos para la práctica profesional, es un factor del mantenimiento de la calidad en los trabajos de auditoría.</w:t>
            </w:r>
          </w:p>
        </w:tc>
        <w:tc>
          <w:tcPr>
            <w:tcW w:w="1560" w:type="pct"/>
            <w:gridSpan w:val="2"/>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1E5AD3">
        <w:trPr>
          <w:cnfStyle w:val="000000100000"/>
          <w:trHeight w:val="1806"/>
        </w:trPr>
        <w:tc>
          <w:tcPr>
            <w:cnfStyle w:val="000010000000"/>
            <w:tcW w:w="2920" w:type="pct"/>
          </w:tcPr>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b/>
                <w:bCs/>
                <w:color w:val="000000"/>
              </w:rPr>
              <w:lastRenderedPageBreak/>
              <w:t xml:space="preserve">3.3. Establecer un plan de formación profesional continua. </w:t>
            </w:r>
          </w:p>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color w:val="000000"/>
              </w:rPr>
              <w:t>Cada uno de los niveles profesionales del personal deberá recibir la formación apropiada que podrá, en caso de que el auditor de cuentas no cuente con recursos suficientes, ser proporcionada en base a programas de entrenamiento, seminarios, conferencias, etc. desarrolladas por la Corporación a que pertenezca, o por cualquier otro organismo o entidad que imparta cursos afines a la profesión y como mínimo deberán cumplir los requisitos corporativos y los programas complementarios desarrollados por el propio auditor de cuentas. Adicionalmente, se completará el desarrollo profesional del personal por medio de comunicaciones escritas sobre información técnica, sobre artículos publicados en revistas, sobre nuevos libros, etc., a través del mantenimiento de una biblioteca técnica</w:t>
            </w:r>
            <w:r w:rsidR="001E5AD3">
              <w:rPr>
                <w:rFonts w:ascii="Verdana" w:hAnsi="Verdana" w:cs="Verdana"/>
                <w:color w:val="000000"/>
              </w:rPr>
              <w:t>.</w:t>
            </w:r>
          </w:p>
        </w:tc>
        <w:tc>
          <w:tcPr>
            <w:tcW w:w="1560" w:type="pct"/>
            <w:gridSpan w:val="2"/>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68345F">
        <w:trPr>
          <w:trHeight w:val="530"/>
        </w:trPr>
        <w:tc>
          <w:tcPr>
            <w:cnfStyle w:val="000010000000"/>
            <w:tcW w:w="2920" w:type="pct"/>
          </w:tcPr>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b/>
                <w:bCs/>
                <w:color w:val="000000"/>
              </w:rPr>
              <w:t xml:space="preserve">3.4. Establecer un sistema de evaluación periódica del personal. </w:t>
            </w:r>
          </w:p>
          <w:p w:rsidR="003B72EC" w:rsidRPr="00A255AC" w:rsidRDefault="003B72EC" w:rsidP="00B52B56">
            <w:pPr>
              <w:autoSpaceDE w:val="0"/>
              <w:autoSpaceDN w:val="0"/>
              <w:adjustRightInd w:val="0"/>
              <w:jc w:val="both"/>
              <w:rPr>
                <w:rFonts w:ascii="Verdana" w:hAnsi="Verdana" w:cstheme="minorHAnsi"/>
                <w:color w:val="000000"/>
              </w:rPr>
            </w:pPr>
            <w:r w:rsidRPr="00A255AC">
              <w:rPr>
                <w:rFonts w:ascii="Verdana" w:hAnsi="Verdana" w:cs="Verdana"/>
                <w:color w:val="000000"/>
              </w:rPr>
              <w:t>El auditor de cuentas deberá organizar sistemas de evaluación periódica de su personal que coadyuven al examen crítico del trabajo realizado y que contribuya, en su caso, a establecer el plan de promoción dentro del esquema profesional del auditor.</w:t>
            </w:r>
          </w:p>
        </w:tc>
        <w:tc>
          <w:tcPr>
            <w:tcW w:w="1560" w:type="pct"/>
            <w:gridSpan w:val="2"/>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68345F">
        <w:trPr>
          <w:cnfStyle w:val="000000100000"/>
          <w:trHeight w:val="1000"/>
        </w:trPr>
        <w:tc>
          <w:tcPr>
            <w:cnfStyle w:val="000010000000"/>
            <w:tcW w:w="2920" w:type="pct"/>
          </w:tcPr>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b/>
                <w:bCs/>
                <w:color w:val="000000"/>
              </w:rPr>
              <w:t xml:space="preserve">3.5. Establecer un plan de asignación de personal a los trabajos de auditoría. </w:t>
            </w:r>
          </w:p>
          <w:p w:rsidR="003B72EC" w:rsidRPr="00A255AC" w:rsidRDefault="003B72EC" w:rsidP="00BC3879">
            <w:pPr>
              <w:autoSpaceDE w:val="0"/>
              <w:autoSpaceDN w:val="0"/>
              <w:adjustRightInd w:val="0"/>
              <w:jc w:val="both"/>
              <w:rPr>
                <w:rFonts w:ascii="Verdana" w:hAnsi="Verdana" w:cstheme="minorHAnsi"/>
                <w:color w:val="000000"/>
              </w:rPr>
            </w:pPr>
            <w:r w:rsidRPr="00A255AC">
              <w:rPr>
                <w:rFonts w:ascii="Verdana" w:hAnsi="Verdana" w:cs="Verdana"/>
                <w:color w:val="000000"/>
              </w:rPr>
              <w:t xml:space="preserve">Deberá tenerse en cuenta en cada trabajo la naturaleza de éste, y su grado de dificultad inherente y complejidad del tema objeto del trabajo, así como asegurarse que la experiencia y la especialización del personal asignado </w:t>
            </w:r>
            <w:r w:rsidR="00BC3879">
              <w:rPr>
                <w:rFonts w:ascii="Verdana" w:hAnsi="Verdana" w:cs="Verdana"/>
                <w:color w:val="000000"/>
              </w:rPr>
              <w:t>son</w:t>
            </w:r>
            <w:r w:rsidRPr="00A255AC">
              <w:rPr>
                <w:rFonts w:ascii="Verdana" w:hAnsi="Verdana" w:cs="Verdana"/>
                <w:color w:val="000000"/>
              </w:rPr>
              <w:t xml:space="preserve"> adecuada</w:t>
            </w:r>
            <w:r w:rsidR="00BC3879">
              <w:rPr>
                <w:rFonts w:ascii="Verdana" w:hAnsi="Verdana" w:cs="Verdana"/>
                <w:color w:val="000000"/>
              </w:rPr>
              <w:t>s</w:t>
            </w:r>
            <w:r w:rsidRPr="00A255AC">
              <w:rPr>
                <w:rFonts w:ascii="Verdana" w:hAnsi="Verdana" w:cs="Verdana"/>
                <w:color w:val="000000"/>
              </w:rPr>
              <w:t xml:space="preserve"> a las características del cliente. Se deberán programar por anticipado los trabajos a realizar indicando las necesidades de personal y sus características.</w:t>
            </w:r>
          </w:p>
        </w:tc>
        <w:tc>
          <w:tcPr>
            <w:tcW w:w="1560" w:type="pct"/>
            <w:gridSpan w:val="2"/>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68345F">
        <w:trPr>
          <w:trHeight w:val="1000"/>
        </w:trPr>
        <w:tc>
          <w:tcPr>
            <w:cnfStyle w:val="000010000000"/>
            <w:tcW w:w="2920" w:type="pct"/>
          </w:tcPr>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b/>
                <w:bCs/>
                <w:color w:val="000000"/>
              </w:rPr>
              <w:t xml:space="preserve">3.6. Establecer un sistema de investigación y consulta en casos especiales. </w:t>
            </w:r>
          </w:p>
          <w:p w:rsidR="003B72EC" w:rsidRPr="00A255AC" w:rsidRDefault="003B72EC" w:rsidP="00B52B56">
            <w:pPr>
              <w:autoSpaceDE w:val="0"/>
              <w:autoSpaceDN w:val="0"/>
              <w:adjustRightInd w:val="0"/>
              <w:jc w:val="both"/>
              <w:rPr>
                <w:rFonts w:ascii="Verdana" w:hAnsi="Verdana" w:cstheme="minorHAnsi"/>
                <w:color w:val="000000"/>
              </w:rPr>
            </w:pPr>
            <w:r w:rsidRPr="00A255AC">
              <w:rPr>
                <w:rFonts w:ascii="Verdana" w:hAnsi="Verdana" w:cs="Verdana"/>
                <w:color w:val="000000"/>
              </w:rPr>
              <w:t>El auditor de cuentas establecerá un sistema que regule el proceso interno de investigación y consulta, que aporte, cuando se considere necesario, elementos de contraste sobre aspectos relevantes de su trabajo. Asimismo, establecerá procedimiento para la utilización de otros profesionales ajenos a la auditoría, cuando encuentre situaciones especiales que así lo aconsejen en atención a las consideraciones desarrolladas en el trabajo.</w:t>
            </w:r>
          </w:p>
        </w:tc>
        <w:tc>
          <w:tcPr>
            <w:tcW w:w="1560" w:type="pct"/>
            <w:gridSpan w:val="2"/>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68345F">
        <w:trPr>
          <w:cnfStyle w:val="000000100000"/>
          <w:trHeight w:val="1000"/>
        </w:trPr>
        <w:tc>
          <w:tcPr>
            <w:cnfStyle w:val="000010000000"/>
            <w:tcW w:w="2920" w:type="pct"/>
          </w:tcPr>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b/>
                <w:bCs/>
                <w:color w:val="000000"/>
              </w:rPr>
              <w:lastRenderedPageBreak/>
              <w:t xml:space="preserve">3.7. Establecer un sistema de planificación, ejecución y supervisión del trabajo en todas sus fases, para comprobar que éste se realiza de acuerdo con las normas de auditoría y de calidad establecidas por el auditor de cuentas. </w:t>
            </w:r>
          </w:p>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color w:val="000000"/>
              </w:rPr>
              <w:t xml:space="preserve">Para facilitar la planificación, ejecución y supervisión, el auditor de cuentas debe proporcionar a su personal, guías orientativas en cuanto a la forma y contenido de los papeles de trabajo, del alcance y características de la evidencia a documentar en los mismos y respecto a la naturaleza, extensión y oportunidad de las instrucciones de trabajo a ser incluidas en los programas de auditoría. </w:t>
            </w:r>
          </w:p>
          <w:p w:rsidR="003B72EC" w:rsidRPr="00A255AC" w:rsidRDefault="003B72EC" w:rsidP="00B52B56">
            <w:pPr>
              <w:autoSpaceDE w:val="0"/>
              <w:autoSpaceDN w:val="0"/>
              <w:adjustRightInd w:val="0"/>
              <w:jc w:val="both"/>
              <w:rPr>
                <w:rFonts w:ascii="Verdana" w:hAnsi="Verdana" w:cstheme="minorHAnsi"/>
                <w:color w:val="000000"/>
              </w:rPr>
            </w:pPr>
            <w:r w:rsidRPr="00A255AC">
              <w:rPr>
                <w:rFonts w:ascii="Verdana" w:hAnsi="Verdana" w:cs="Verdana"/>
                <w:color w:val="000000"/>
              </w:rPr>
              <w:t>Es asimismo conveniente que el auditor de cuentas prepare cuestionarios, guías o manuales que sirvan de interpretación a las normas y procedimientos de auditoría relativos a la ejecución del trabajo y a la emisión del informe.</w:t>
            </w:r>
          </w:p>
        </w:tc>
        <w:tc>
          <w:tcPr>
            <w:tcW w:w="1560" w:type="pct"/>
            <w:gridSpan w:val="2"/>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975DCF">
        <w:trPr>
          <w:trHeight w:val="1000"/>
        </w:trPr>
        <w:tc>
          <w:tcPr>
            <w:cnfStyle w:val="000010000000"/>
            <w:tcW w:w="2920" w:type="pct"/>
            <w:tcBorders>
              <w:bottom w:val="single" w:sz="8" w:space="0" w:color="4BACC6" w:themeColor="accent5"/>
            </w:tcBorders>
          </w:tcPr>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b/>
                <w:bCs/>
                <w:color w:val="000000"/>
              </w:rPr>
              <w:t xml:space="preserve">3.8. Establecer reglas para la aceptación y la conservación de la clientela. </w:t>
            </w:r>
          </w:p>
          <w:p w:rsidR="003B72EC" w:rsidRPr="00A255AC" w:rsidRDefault="003B72EC" w:rsidP="00B52B56">
            <w:pPr>
              <w:autoSpaceDE w:val="0"/>
              <w:autoSpaceDN w:val="0"/>
              <w:adjustRightInd w:val="0"/>
              <w:jc w:val="both"/>
              <w:rPr>
                <w:rFonts w:ascii="Verdana" w:hAnsi="Verdana" w:cstheme="minorHAnsi"/>
                <w:color w:val="000000"/>
              </w:rPr>
            </w:pPr>
            <w:r w:rsidRPr="00A255AC">
              <w:rPr>
                <w:rFonts w:ascii="Verdana" w:hAnsi="Verdana" w:cs="Verdana"/>
                <w:color w:val="000000"/>
              </w:rPr>
              <w:t>Deberá evaluar periódicamente a todos los clientes para considerar la conveniencia de continuar con ellos, atendiendo a los problemas que hubieran surgido de las auditorías respectivas y especialmente, atendiendo a situaciones que, como por ejemplo el impago de honorarios, la modificación de situaciones personales del auditor o de la entidad, o la existencia de incompatibilidades sobrevenidas, pudieran afectar la independencia del auditor de cuentas para un nuevo trabajo.</w:t>
            </w:r>
          </w:p>
        </w:tc>
        <w:tc>
          <w:tcPr>
            <w:tcW w:w="1560" w:type="pct"/>
            <w:gridSpan w:val="2"/>
            <w:tcBorders>
              <w:bottom w:val="single" w:sz="8" w:space="0" w:color="4BACC6" w:themeColor="accent5"/>
            </w:tcBorders>
          </w:tcPr>
          <w:p w:rsidR="003B72EC" w:rsidRPr="00A255AC" w:rsidRDefault="003B72EC" w:rsidP="0068345F">
            <w:pPr>
              <w:jc w:val="center"/>
              <w:cnfStyle w:val="000000000000"/>
              <w:rPr>
                <w:rFonts w:ascii="Verdana" w:hAnsi="Verdana" w:cstheme="minorHAnsi"/>
              </w:rPr>
            </w:pPr>
          </w:p>
        </w:tc>
        <w:tc>
          <w:tcPr>
            <w:cnfStyle w:val="000010000000"/>
            <w:tcW w:w="520" w:type="pct"/>
            <w:gridSpan w:val="2"/>
            <w:tcBorders>
              <w:bottom w:val="single" w:sz="8" w:space="0" w:color="4BACC6" w:themeColor="accent5"/>
            </w:tcBorders>
          </w:tcPr>
          <w:p w:rsidR="003B72EC" w:rsidRPr="00A255AC" w:rsidRDefault="003B72EC" w:rsidP="0068345F">
            <w:pPr>
              <w:jc w:val="center"/>
              <w:rPr>
                <w:rFonts w:ascii="Verdana" w:hAnsi="Verdana" w:cstheme="minorHAnsi"/>
              </w:rPr>
            </w:pPr>
          </w:p>
        </w:tc>
      </w:tr>
      <w:tr w:rsidR="003B72EC" w:rsidRPr="00A255AC" w:rsidTr="00975DCF">
        <w:trPr>
          <w:cnfStyle w:val="000000100000"/>
          <w:trHeight w:val="2514"/>
        </w:trPr>
        <w:tc>
          <w:tcPr>
            <w:cnfStyle w:val="000010000000"/>
            <w:tcW w:w="2920" w:type="pct"/>
          </w:tcPr>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b/>
                <w:bCs/>
                <w:color w:val="000000"/>
              </w:rPr>
              <w:t xml:space="preserve">3.9. Establecer un sistema de inspección interna para comprobar que los procedimientos de control de calidad se están cumpliendo. </w:t>
            </w:r>
          </w:p>
          <w:p w:rsidR="003B72EC" w:rsidRPr="00A255AC" w:rsidRDefault="003B72EC" w:rsidP="00B52B56">
            <w:pPr>
              <w:autoSpaceDE w:val="0"/>
              <w:autoSpaceDN w:val="0"/>
              <w:adjustRightInd w:val="0"/>
              <w:jc w:val="both"/>
              <w:rPr>
                <w:rFonts w:ascii="Verdana" w:hAnsi="Verdana" w:cs="Verdana"/>
                <w:color w:val="000000"/>
              </w:rPr>
            </w:pPr>
            <w:r w:rsidRPr="00A255AC">
              <w:rPr>
                <w:rFonts w:ascii="Verdana" w:hAnsi="Verdana" w:cs="Verdana"/>
                <w:color w:val="000000"/>
              </w:rPr>
              <w:t xml:space="preserve">Dicha inspección se instrumentará a través de un programa sistemático a desarrollar por el auditor de cuentas, que contempla el examen a posteriori interno o externo de todo o parte de los procedimientos más importantes de los trabajos, con el propósito de asegurarse el regular cumplimiento de los objetivos de control de calidad señalados en los párrafos anteriores. </w:t>
            </w:r>
          </w:p>
          <w:p w:rsidR="003B72EC" w:rsidRPr="00A255AC" w:rsidRDefault="003B72EC" w:rsidP="00B52B56">
            <w:pPr>
              <w:autoSpaceDE w:val="0"/>
              <w:autoSpaceDN w:val="0"/>
              <w:adjustRightInd w:val="0"/>
              <w:jc w:val="both"/>
              <w:rPr>
                <w:rFonts w:ascii="Verdana" w:hAnsi="Verdana" w:cs="Verdana"/>
                <w:b/>
                <w:bCs/>
                <w:color w:val="000000"/>
              </w:rPr>
            </w:pPr>
            <w:r w:rsidRPr="00A255AC">
              <w:rPr>
                <w:rFonts w:ascii="Verdana" w:hAnsi="Verdana" w:cs="Verdana"/>
                <w:color w:val="000000"/>
              </w:rPr>
              <w:t>Además cuando el tamaño del auditor de cuentas así lo justifique, se deberán establecer los procedimientos y órganos que garanticen un nivel adecuado de uniformidad y calidad en los informes emitidos.</w:t>
            </w:r>
          </w:p>
        </w:tc>
        <w:tc>
          <w:tcPr>
            <w:tcW w:w="1560" w:type="pct"/>
            <w:gridSpan w:val="2"/>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975DCF" w:rsidTr="00975DCF">
        <w:trPr>
          <w:trHeight w:val="813"/>
        </w:trPr>
        <w:tc>
          <w:tcPr>
            <w:cnfStyle w:val="000010000000"/>
            <w:tcW w:w="5000" w:type="pct"/>
            <w:gridSpan w:val="5"/>
            <w:tcBorders>
              <w:top w:val="single" w:sz="8" w:space="0" w:color="4BACC6" w:themeColor="accent5"/>
              <w:bottom w:val="single" w:sz="8" w:space="0" w:color="4BACC6" w:themeColor="accent5"/>
            </w:tcBorders>
            <w:shd w:val="clear" w:color="auto" w:fill="DAEEF3" w:themeFill="accent5" w:themeFillTint="33"/>
          </w:tcPr>
          <w:p w:rsidR="003B72EC" w:rsidRPr="00975DCF" w:rsidRDefault="003B72EC" w:rsidP="003B72EC">
            <w:pPr>
              <w:pStyle w:val="Encabezado"/>
              <w:tabs>
                <w:tab w:val="clear" w:pos="4252"/>
                <w:tab w:val="clear" w:pos="8504"/>
              </w:tabs>
              <w:jc w:val="center"/>
              <w:rPr>
                <w:rFonts w:ascii="Verdana" w:hAnsi="Verdana" w:cstheme="minorHAnsi"/>
                <w:b/>
                <w:bCs/>
              </w:rPr>
            </w:pPr>
            <w:r w:rsidRPr="00975DCF">
              <w:rPr>
                <w:rFonts w:ascii="Verdana" w:hAnsi="Verdana" w:cstheme="minorHAnsi"/>
                <w:b/>
                <w:bCs/>
              </w:rPr>
              <w:lastRenderedPageBreak/>
              <w:t>Resolución de 22 de diciembre de 2010, del Instituto de Contabilidad y Auditoría de Cuentas, por la que se hace pública la Norma de Control de Calidad Interno de los auditores de cuentas y sociedades de auditoría</w:t>
            </w:r>
          </w:p>
          <w:p w:rsidR="003B72EC" w:rsidRPr="00975DCF" w:rsidRDefault="003B72EC" w:rsidP="00975DCF">
            <w:pPr>
              <w:pStyle w:val="Encabezado"/>
              <w:tabs>
                <w:tab w:val="clear" w:pos="4252"/>
                <w:tab w:val="clear" w:pos="8504"/>
              </w:tabs>
              <w:jc w:val="center"/>
              <w:rPr>
                <w:rFonts w:ascii="Verdana" w:hAnsi="Verdana" w:cstheme="minorHAnsi"/>
                <w:b/>
                <w:bCs/>
              </w:rPr>
            </w:pPr>
            <w:r w:rsidRPr="00975DCF">
              <w:rPr>
                <w:rFonts w:ascii="Verdana" w:hAnsi="Verdana" w:cstheme="minorHAnsi"/>
                <w:b/>
                <w:bCs/>
              </w:rPr>
              <w:t>(NICC1)</w:t>
            </w:r>
          </w:p>
        </w:tc>
      </w:tr>
      <w:tr w:rsidR="003B72EC" w:rsidRPr="00A255AC" w:rsidTr="00975DCF">
        <w:trPr>
          <w:cnfStyle w:val="000000100000"/>
          <w:trHeight w:val="388"/>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t>Objetivo</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11. El objetivo de la firma de auditoría es el establecimiento y el mantenimiento de un sistema de control de calidad que le proporcione una seguridad razonable de que: (a) La firma de auditoría y su personal cumplen las normas profesionales y los requerimientos normativos aplicables; y (b) Los informes emitidos por la firma de auditoría o por los socios de los encargos son adecuados a las circunstancias.</w:t>
            </w:r>
          </w:p>
        </w:tc>
        <w:tc>
          <w:tcPr>
            <w:tcW w:w="1513" w:type="pct"/>
          </w:tcPr>
          <w:p w:rsidR="003B72EC" w:rsidRPr="00A255AC" w:rsidRDefault="003B72EC" w:rsidP="001E5AD3">
            <w:pPr>
              <w:jc w:val="center"/>
              <w:cnfStyle w:val="000000100000"/>
              <w:rPr>
                <w:rFonts w:ascii="Verdana" w:hAnsi="Verdana" w:cstheme="minorHAnsi"/>
              </w:rPr>
            </w:pPr>
          </w:p>
        </w:tc>
        <w:tc>
          <w:tcPr>
            <w:cnfStyle w:val="000010000000"/>
            <w:tcW w:w="520" w:type="pct"/>
            <w:gridSpan w:val="2"/>
          </w:tcPr>
          <w:p w:rsidR="003B72EC" w:rsidRPr="00A255AC" w:rsidRDefault="003B72EC" w:rsidP="001E5AD3">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t>Aplicación y cumplimiento de los requerimientos aplicables</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13. El personal de la firma de auditoría que sea responsable del establecimiento y del mantenimiento del sistema de control de calidad de la misma tendrá conocimiento del texto íntegro de esta NICC, incluido el material de aplicación y otro material explicativo, con el fin de comprender sus objetivos y de aplicar sus requerimientos adecuadamente.</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14. La firma de auditoría cumplirá cada uno de los requerimientos de esta NICC salvo que, teniendo en cuenta las circunstancias de la firma de auditoría, el requerimiento no sea aplicable a los servicios prestados relativos a auditorías. (Ref: Apartado A1)</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A1. Esta NICC no exige el cumplimiento de aquellos requerimientos que no sean aplicables, por ejemplo, el caso de un profesional ejerciente individual que no tenga empleados. Los requerimientos de esta NICC, como los que se refieren a políticas y procedimientos para la asignación del personal apropiado al equipo del encargo (véase el apartado 31), a las responsabilidades de revisión (véase el apartado 33) y a la comunicación anual de los resultados del seguimiento a los socios de los encargos de la firma de auditoría (véase el apartado 53), no son aplicables si se carece de personal.</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lastRenderedPageBreak/>
              <w:t>15. Los requerimientos están diseñados con el fin de permitir a la firma de auditoría alcanzar el objetivo establecido en esta NICC. Se espera, por lo tanto, que una adecuada aplicación de los requerimientos proporcione una base suficiente para alcanzar el objetivo. Sin embargo, debido a que las circunstancias varían mucho y a que no se pueden prever todas, la firma de auditoría considerará si existen cuestiones o circunstancias específicas que hacen necesario establecer políticas y procedimientos adicionales a los que se requieren en esta NICC para alcanzar el objetivo mencionado.</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t>Elementos de un sistema de control de calidad</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16. La firma de auditoría establecerá y mantendrá un sistema de control de calidad que comprenda políticas y procedimientos que contemplen cada uno de los elementos siguientes: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Responsabilidades de liderazgo de la calidad en la firma de auditoría. </w:t>
            </w:r>
          </w:p>
          <w:p w:rsidR="003B72EC" w:rsidRPr="00A255AC" w:rsidRDefault="003B72EC" w:rsidP="0068345F">
            <w:pPr>
              <w:autoSpaceDE w:val="0"/>
              <w:autoSpaceDN w:val="0"/>
              <w:adjustRightInd w:val="0"/>
              <w:jc w:val="both"/>
              <w:rPr>
                <w:rFonts w:ascii="Verdana" w:hAnsi="Verdana"/>
              </w:rPr>
            </w:pPr>
            <w:r w:rsidRPr="00A255AC">
              <w:rPr>
                <w:rFonts w:ascii="Verdana" w:hAnsi="Verdana"/>
              </w:rPr>
              <w:t>(b) Requerimientos de ética aplicables.</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 Aceptación y continuidad de relaciones con clientes y de encargos específicos.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(d) Recursos humanos.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(e) Realización de los encargos.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(f) Seguimiento.</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515"/>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17. La firma de auditoría documentará sus políticas y procedimientos y los comunicará al personal de la firma de auditoría. (Ref: Apartados A2-A3)</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A2. Por lo general, la comunicación de las políticas y los procedimientos de control de calidad al personal de la firma de auditoría incluye una descripción de las políticas y los procedimientos de control de calidad, de los objetivos que se pretenden alcanzar, así como el mensaje de que cada persona tiene una responsabilidad personal en relación con la calidad y que se espera que cumpla dichas políticas y procedimientos. Fomentar que el personal de la firma de auditoría comunique sus puntos de vista o sus reservas sobre cuestiones de control de calidad, demuestra que se reconoce la importancia de obtener una retroalimentación sobre el sistema de control de calidad de la firma.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lastRenderedPageBreak/>
              <w:t xml:space="preserve">Consideraciones específicas para firmas de auditoría de pequeña dimensión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A3. Las políticas y los procedimientos de documentación y de comunicación en las firmas de auditoría de pequeña dimensión pueden ser menos formales y exhaustivos que en las firmas de auditoría de mayor dimensión.</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t>Responsabilidades de liderazgo de la calidad en la firma de auditoría</w:t>
            </w:r>
            <w:r w:rsidR="00F63652">
              <w:rPr>
                <w:rFonts w:ascii="Verdana" w:hAnsi="Verdana"/>
                <w:b/>
                <w:bCs/>
              </w:rPr>
              <w:t>.</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18. La firma de auditoría establecerá políticas y procedimientos diseñados para promover una cultura interna, donde se reconozca que la calidad en la realización de los encargos es esencial. Dichas políticas y procedimientos requerirán que el presidente ejecutivo (o equivalente) de la firma de auditoría o, si es adecuado, que el consejo directivo de socios (o equivalente) de la firma de auditoría, asuman la responsabilidad última del sistema de control de calidad de la firma de auditoría. (Ref: Apartados A4-A5)</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A4. Los dirigentes de la firma de auditoría y el ejemplo que dan influyen de manera significativa en la cultura interna de dicha firma de auditoría. La promoción de una cultura interna orientada a la calidad depende de actuaciones claras, congruentes y frecuentes, de mensajes procedentes de todos los niveles de la dirección de la firma de auditoría que enfaticen las políticas y procedimientos de control de calidad de la firma de auditoría, así como del requerimiento de: (a) Realizar un trabajo que cumpla las normas profesionales y los requerimientos normativos aplicables; y (b) Emitir informes que sean adecuados a las circunstancias. Dichas actuaciones y mensajes fomentan una cultura en la que se reconoce y recompensa el trabajo de alta calidad. Estas actuaciones y mensajes pueden comunicarse, entre otros medios, a través de seminarios de formación, reuniones, diálogo formal o informal, declaraciones de intenciones, boletines o circulares informativas. Pueden incluirse en la documentación interna y en el material de formación de la firma de auditoría y en los procedimientos de evaluación de socios y de empleados, con el objetivo de apoyar y reforzar el punto de vista de la firma de auditoría sobre la importancia de la calidad y el modo en que, desde un punto de vista práctico, debe alcanzarse.</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A5. Para promocionar una cultura interna basada en la calidad, resulta especialmente importante la necesidad de que los dirigentes de la firma de auditoría reconozcan que la estrategia de negocios de la firma de auditoría está supeditada al requerimiento primordial de alcanzar la calidad en todos los encargos que la firma de auditoría realiza. La promoción de dicha cultura interna incluye: </w:t>
            </w:r>
          </w:p>
          <w:p w:rsidR="003B72EC" w:rsidRPr="005947C9" w:rsidRDefault="003B72EC" w:rsidP="0068345F">
            <w:pPr>
              <w:pStyle w:val="Prrafodelista"/>
              <w:numPr>
                <w:ilvl w:val="0"/>
                <w:numId w:val="20"/>
              </w:numPr>
              <w:autoSpaceDE w:val="0"/>
              <w:autoSpaceDN w:val="0"/>
              <w:adjustRightInd w:val="0"/>
              <w:spacing w:after="0" w:line="240" w:lineRule="auto"/>
              <w:jc w:val="both"/>
              <w:rPr>
                <w:rFonts w:ascii="Verdana" w:eastAsia="Times New Roman" w:hAnsi="Verdana"/>
                <w:szCs w:val="20"/>
                <w:lang w:eastAsia="es-ES"/>
              </w:rPr>
            </w:pPr>
            <w:r w:rsidRPr="005947C9">
              <w:rPr>
                <w:rFonts w:ascii="Verdana" w:eastAsia="Times New Roman" w:hAnsi="Verdana"/>
                <w:szCs w:val="20"/>
                <w:lang w:eastAsia="es-ES"/>
              </w:rPr>
              <w:t xml:space="preserve">El establecimiento de políticas y procedimientos que aborden la evaluación del desempeño, la remuneración y la promoción (incluyendo los sistemas de incentivos) relativos a su personal, con el fin de demostrar el compromiso primordial de la firma de auditoría con la calidad; </w:t>
            </w:r>
          </w:p>
          <w:p w:rsidR="003B72EC" w:rsidRPr="005947C9" w:rsidRDefault="003B72EC" w:rsidP="0068345F">
            <w:pPr>
              <w:pStyle w:val="Prrafodelista"/>
              <w:numPr>
                <w:ilvl w:val="0"/>
                <w:numId w:val="20"/>
              </w:numPr>
              <w:autoSpaceDE w:val="0"/>
              <w:autoSpaceDN w:val="0"/>
              <w:adjustRightInd w:val="0"/>
              <w:spacing w:after="0" w:line="240" w:lineRule="auto"/>
              <w:jc w:val="both"/>
              <w:rPr>
                <w:rFonts w:ascii="Verdana" w:eastAsia="Times New Roman" w:hAnsi="Verdana"/>
                <w:szCs w:val="20"/>
                <w:lang w:eastAsia="es-ES"/>
              </w:rPr>
            </w:pPr>
            <w:r w:rsidRPr="005947C9">
              <w:rPr>
                <w:rFonts w:ascii="Verdana" w:eastAsia="Times New Roman" w:hAnsi="Verdana"/>
                <w:szCs w:val="20"/>
                <w:lang w:eastAsia="es-ES"/>
              </w:rPr>
              <w:t>La asignación de responsabilidades de dirección de tal forma que las consideraciones comerciales no se antepongan a la calidad del trabajo realizado; y</w:t>
            </w:r>
          </w:p>
          <w:p w:rsidR="003B72EC" w:rsidRPr="005947C9" w:rsidRDefault="003B72EC" w:rsidP="0068345F">
            <w:pPr>
              <w:pStyle w:val="Prrafodelista"/>
              <w:numPr>
                <w:ilvl w:val="0"/>
                <w:numId w:val="20"/>
              </w:numPr>
              <w:autoSpaceDE w:val="0"/>
              <w:autoSpaceDN w:val="0"/>
              <w:adjustRightInd w:val="0"/>
              <w:spacing w:after="0" w:line="240" w:lineRule="auto"/>
              <w:jc w:val="both"/>
              <w:rPr>
                <w:rFonts w:ascii="Verdana" w:eastAsia="Times New Roman" w:hAnsi="Verdana"/>
                <w:szCs w:val="20"/>
                <w:lang w:eastAsia="es-ES"/>
              </w:rPr>
            </w:pPr>
            <w:r w:rsidRPr="005947C9">
              <w:rPr>
                <w:rFonts w:ascii="Verdana" w:eastAsia="Times New Roman" w:hAnsi="Verdana"/>
                <w:szCs w:val="20"/>
                <w:lang w:eastAsia="es-ES"/>
              </w:rPr>
              <w:t>Proporcionar los recursos suficientes para el desarrollo, la documentación y el apoyo de sus políticas y procedimientos de control de calidad.</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19. La firma de auditoría establecerá políticas y procedimientos de modo que cualquier persona o personas a las que el presidente ejecutivo o el consejo directivo de socios de la firma de auditoría asignen la responsabilidad del funcionamiento del sistema de control de calidad de la firma de auditoría, tengan la experiencia y capacidad suficientes y adecuadas, así como la autoridad necesaria para asumir dicha responsabilidad. (Ref: Apartado A6)</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A6. La experiencia y la capacidad suficientes y adecuadas permiten, a la persona o a las personas responsables del sistema de control de calidad de la firma de auditoría, identificar y comprender las cuestiones relacionadas con el control de calidad, así como desarrollar políticas y procedimientos adecuados. Poseer la autoridad necesaria les permite implementar dichas políticas y procedimientos.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t>Requerimientos de ética aplicables</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20. La firma de auditoría establecerá políticas y procedimientos diseñados para proporcionarle una seguridad razonable de que la firma de auditoría y su personal cumplen los requerimientos de ética aplicables. (Ref: Apartados A7-A10)</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lastRenderedPageBreak/>
              <w:t xml:space="preserve">A7. El Código de la IFAC establece los principios fundamentales de ética profesional que incluyen: </w:t>
            </w:r>
          </w:p>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t xml:space="preserve">(a) La integridad; </w:t>
            </w:r>
          </w:p>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t xml:space="preserve">(b) La objetividad; </w:t>
            </w:r>
          </w:p>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t>(c) La competencia y diligencia profesionales;</w:t>
            </w:r>
          </w:p>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t xml:space="preserve">(d) La confidencialidad; y </w:t>
            </w:r>
          </w:p>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t>(e) El comportamiento profesional.</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rPr>
              <w:t>A8. La parte B del Código de la IFAC ilustra el modo en que el marco conceptual se aplica en situaciones específicas. Proporciona ejemplos de salvaguardas que pueden resultar adecuadas para hacer frente a las amenazas al cumplimiento de los principios fundamentales, a la vez que proporciona ejemplos de situaciones en las que no se dispone de salvaguardas para hacer frente a las amenazas.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672"/>
        </w:trPr>
        <w:tc>
          <w:tcPr>
            <w:cnfStyle w:val="000010000000"/>
            <w:tcW w:w="2967" w:type="pct"/>
            <w:gridSpan w:val="2"/>
          </w:tcPr>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t xml:space="preserve">A9. Los principios fundamentales se ven reforzados, en especial, por: </w:t>
            </w:r>
          </w:p>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t xml:space="preserve">• Los dirigentes de la firma de auditoría; </w:t>
            </w:r>
          </w:p>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cs="Verdana"/>
                <w:color w:val="000000"/>
              </w:rPr>
              <w:t xml:space="preserve">• La formación teórica y práctica; </w:t>
            </w:r>
          </w:p>
          <w:p w:rsidR="003B72EC" w:rsidRPr="00A255AC" w:rsidRDefault="003B72EC" w:rsidP="002D3118">
            <w:pPr>
              <w:autoSpaceDE w:val="0"/>
              <w:autoSpaceDN w:val="0"/>
              <w:adjustRightInd w:val="0"/>
              <w:jc w:val="both"/>
              <w:rPr>
                <w:rFonts w:ascii="Verdana" w:hAnsi="Verdana" w:cs="Verdana"/>
                <w:color w:val="000000"/>
              </w:rPr>
            </w:pPr>
            <w:r w:rsidRPr="00A255AC">
              <w:rPr>
                <w:rFonts w:ascii="Verdana" w:hAnsi="Verdana" w:cs="Verdana"/>
                <w:color w:val="000000"/>
              </w:rPr>
              <w:t xml:space="preserve">• El seguimiento; y </w:t>
            </w:r>
            <w:r w:rsidR="002D3118">
              <w:rPr>
                <w:rFonts w:ascii="Verdana" w:hAnsi="Verdana" w:cs="Verdana"/>
                <w:color w:val="000000"/>
              </w:rPr>
              <w:t>u</w:t>
            </w:r>
            <w:r w:rsidRPr="00A255AC">
              <w:rPr>
                <w:rFonts w:ascii="Verdana" w:hAnsi="Verdana" w:cs="Verdana"/>
                <w:color w:val="000000"/>
              </w:rPr>
              <w:t xml:space="preserve">n proceso para el tratamiento de los incumplimientos.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246"/>
        </w:trPr>
        <w:tc>
          <w:tcPr>
            <w:cnfStyle w:val="000010000000"/>
            <w:tcW w:w="2967" w:type="pct"/>
            <w:gridSpan w:val="2"/>
          </w:tcPr>
          <w:p w:rsidR="003B72EC" w:rsidRPr="00A255AC" w:rsidRDefault="003B72EC" w:rsidP="00F63652">
            <w:pPr>
              <w:autoSpaceDE w:val="0"/>
              <w:autoSpaceDN w:val="0"/>
              <w:adjustRightInd w:val="0"/>
              <w:jc w:val="both"/>
              <w:rPr>
                <w:rFonts w:ascii="Verdana" w:hAnsi="Verdana"/>
                <w:b/>
                <w:iCs/>
              </w:rPr>
            </w:pPr>
            <w:r w:rsidRPr="00A255AC">
              <w:rPr>
                <w:rFonts w:ascii="Verdana" w:hAnsi="Verdana"/>
                <w:b/>
                <w:iCs/>
              </w:rPr>
              <w:t xml:space="preserve">Independencia </w:t>
            </w:r>
          </w:p>
          <w:p w:rsidR="003B72EC" w:rsidRPr="00A255AC" w:rsidRDefault="003B72EC" w:rsidP="00F63652">
            <w:pPr>
              <w:autoSpaceDE w:val="0"/>
              <w:autoSpaceDN w:val="0"/>
              <w:adjustRightInd w:val="0"/>
              <w:jc w:val="both"/>
              <w:rPr>
                <w:rFonts w:ascii="Verdana" w:hAnsi="Verdana"/>
              </w:rPr>
            </w:pPr>
            <w:r w:rsidRPr="00A255AC">
              <w:rPr>
                <w:rFonts w:ascii="Verdana" w:hAnsi="Verdana"/>
              </w:rPr>
              <w:t>21. La firma de auditoría establecerá políticas y procedimientos diseñados para proporcionarle una seguridad razonable de que la firma de auditoría y su personal, y, en su caso, otras personas sujetas a requerimientos de independencia (incluido el personal de las firmas de la red) mantienen la independencia cuando lo exigen los requerimientos de ética aplicables. Dichas políticas y procedimientos permitirán a la firma de auditoría: (Ref: Apartado A10)</w:t>
            </w:r>
          </w:p>
          <w:p w:rsidR="003B72EC" w:rsidRPr="00A255AC" w:rsidRDefault="003B72EC" w:rsidP="00F63652">
            <w:pPr>
              <w:autoSpaceDE w:val="0"/>
              <w:autoSpaceDN w:val="0"/>
              <w:adjustRightInd w:val="0"/>
              <w:jc w:val="both"/>
              <w:rPr>
                <w:rFonts w:ascii="Verdana" w:hAnsi="Verdana"/>
              </w:rPr>
            </w:pPr>
            <w:r w:rsidRPr="00A255AC">
              <w:rPr>
                <w:rFonts w:ascii="Verdana" w:hAnsi="Verdana"/>
              </w:rPr>
              <w:t xml:space="preserve"> (a) Comunicar al personal sus requerimientos de independencia y, en su caso, a otras personas sujetas a los mismos; e </w:t>
            </w:r>
          </w:p>
          <w:p w:rsidR="003B72EC" w:rsidRPr="00A255AC" w:rsidRDefault="003B72EC" w:rsidP="00F63652">
            <w:pPr>
              <w:autoSpaceDE w:val="0"/>
              <w:autoSpaceDN w:val="0"/>
              <w:adjustRightInd w:val="0"/>
              <w:jc w:val="both"/>
              <w:rPr>
                <w:rFonts w:ascii="Verdana" w:hAnsi="Verdana" w:cs="Verdana"/>
                <w:color w:val="000000"/>
              </w:rPr>
            </w:pPr>
            <w:r w:rsidRPr="00A255AC">
              <w:rPr>
                <w:rFonts w:ascii="Verdana" w:hAnsi="Verdana"/>
              </w:rPr>
              <w:t>(b) Identificar y evaluar las circunstancias y relaciones que originan amenazas a la independencia, y adoptar las medidas adecuadas con el fin de eliminar dichas amenazas o de reducirlas a un nivel aceptable mediante la aplicación de salvaguardas o, si se considera apropiado, renunciar al encargo si la normativa legal o regulatoria aplicable lo permite.</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22. Dichas políticas y procedimientos requerirán: (Ref: Apartado A10)</w:t>
            </w:r>
          </w:p>
          <w:p w:rsidR="003B72EC" w:rsidRPr="00A255AC" w:rsidRDefault="003B72EC" w:rsidP="0068345F">
            <w:pPr>
              <w:autoSpaceDE w:val="0"/>
              <w:autoSpaceDN w:val="0"/>
              <w:adjustRightInd w:val="0"/>
              <w:jc w:val="both"/>
              <w:rPr>
                <w:rFonts w:ascii="Verdana" w:hAnsi="Verdana"/>
              </w:rPr>
            </w:pPr>
            <w:r w:rsidRPr="00A255AC">
              <w:rPr>
                <w:rFonts w:ascii="Verdana" w:hAnsi="Verdana"/>
              </w:rPr>
              <w:t>(a) Que los socios de los encargos proporcionen a la firma de auditoría la información relevante sobre los encargos de clientes, incluido el alcance de los servicios, con el fin de permitirle evaluar el impacto global, si lo tuviera, sobre los requerimientos de independencia;</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Que el personal notifique con prontitud a la firma de auditoría las circunstancias y relaciones que originen una amenaza a la independencia, para que puedan adoptarse las medidas adecuadas;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 Que se recoja y se comunique la información relevante al personal apropiado de forma que: </w:t>
            </w:r>
          </w:p>
          <w:p w:rsidR="003B72EC" w:rsidRPr="00A255AC" w:rsidRDefault="003B72EC" w:rsidP="002D3118">
            <w:pPr>
              <w:autoSpaceDE w:val="0"/>
              <w:autoSpaceDN w:val="0"/>
              <w:adjustRightInd w:val="0"/>
              <w:jc w:val="both"/>
              <w:rPr>
                <w:rFonts w:ascii="Verdana" w:hAnsi="Verdana"/>
              </w:rPr>
            </w:pPr>
            <w:r w:rsidRPr="00A255AC">
              <w:rPr>
                <w:rFonts w:ascii="Verdana" w:hAnsi="Verdana"/>
              </w:rPr>
              <w:t xml:space="preserve">(i) La firma de auditoría y su personal puedan determinar fácilmente si satisfacen los requerimientos de independencia; </w:t>
            </w:r>
          </w:p>
          <w:p w:rsidR="003B72EC" w:rsidRPr="00A255AC" w:rsidRDefault="003B72EC" w:rsidP="002D3118">
            <w:pPr>
              <w:autoSpaceDE w:val="0"/>
              <w:autoSpaceDN w:val="0"/>
              <w:adjustRightInd w:val="0"/>
              <w:jc w:val="both"/>
              <w:rPr>
                <w:rFonts w:ascii="Verdana" w:hAnsi="Verdana"/>
              </w:rPr>
            </w:pPr>
            <w:r w:rsidRPr="00A255AC">
              <w:rPr>
                <w:rFonts w:ascii="Verdana" w:hAnsi="Verdana"/>
              </w:rPr>
              <w:t xml:space="preserve">(ii) La firma de auditoría pueda mantener y actualizar sus registros en relación con la independencia; y </w:t>
            </w:r>
          </w:p>
          <w:p w:rsidR="003B72EC" w:rsidRPr="00A255AC" w:rsidRDefault="003B72EC" w:rsidP="002D3118">
            <w:pPr>
              <w:autoSpaceDE w:val="0"/>
              <w:autoSpaceDN w:val="0"/>
              <w:adjustRightInd w:val="0"/>
              <w:jc w:val="both"/>
              <w:rPr>
                <w:rFonts w:ascii="Verdana" w:hAnsi="Verdana"/>
              </w:rPr>
            </w:pPr>
            <w:r w:rsidRPr="00A255AC">
              <w:rPr>
                <w:rFonts w:ascii="Verdana" w:hAnsi="Verdana"/>
              </w:rPr>
              <w:t>(iii) La firma de auditoría pueda adoptar las medidas adecuadas con respecto a las amenazas a la independencia identificadas que no estén a un nivel aceptable.</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23. La firma de auditoría establecerá políticas y procedimientos diseñados para proporcionarle una seguridad razonable de que se le notifican los incumplimientos de los requerimientos de independencia, así como para permitirle adoptar las medidas adecuadas para resolver dichas situaciones. Dichas políticas y procedimientos incluirán requerimientos para que: (Ref: Apartado A10)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El personal notifique con prontitud a la firma de auditoría los incumplimientos de la independencia que lleguen a su conocimiento;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La firma de auditoría comunique con prontitud los incumplimientos identificados de dichas políticas y procedimientos: </w:t>
            </w:r>
          </w:p>
          <w:p w:rsidR="003B72EC" w:rsidRPr="00A255AC" w:rsidRDefault="003B72EC" w:rsidP="002D3118">
            <w:pPr>
              <w:autoSpaceDE w:val="0"/>
              <w:autoSpaceDN w:val="0"/>
              <w:adjustRightInd w:val="0"/>
              <w:jc w:val="both"/>
              <w:rPr>
                <w:rFonts w:ascii="Verdana" w:hAnsi="Verdana"/>
              </w:rPr>
            </w:pPr>
            <w:r w:rsidRPr="00A255AC">
              <w:rPr>
                <w:rFonts w:ascii="Verdana" w:hAnsi="Verdana"/>
              </w:rPr>
              <w:t xml:space="preserve">(i) Al socio del encargo que, conjuntamente con la firma de auditoría, debe resolver dicho incumplimiento; y </w:t>
            </w:r>
          </w:p>
          <w:p w:rsidR="003B72EC" w:rsidRDefault="003B72EC" w:rsidP="002D3118">
            <w:pPr>
              <w:autoSpaceDE w:val="0"/>
              <w:autoSpaceDN w:val="0"/>
              <w:adjustRightInd w:val="0"/>
              <w:jc w:val="both"/>
              <w:rPr>
                <w:rFonts w:ascii="Verdana" w:hAnsi="Verdana"/>
              </w:rPr>
            </w:pPr>
            <w:r w:rsidRPr="00A255AC">
              <w:rPr>
                <w:rFonts w:ascii="Verdana" w:hAnsi="Verdana"/>
              </w:rPr>
              <w:t xml:space="preserve">(ii) A otro personal relevante de la firma de auditoría y, en su caso, de la red, y a aquellas personas sujetas a los requerimientos de independencia que deban adoptar medidas adecuadas; y </w:t>
            </w:r>
          </w:p>
          <w:p w:rsidR="002D3118" w:rsidRPr="00A255AC" w:rsidRDefault="002D3118" w:rsidP="002D3118">
            <w:pPr>
              <w:autoSpaceDE w:val="0"/>
              <w:autoSpaceDN w:val="0"/>
              <w:adjustRightInd w:val="0"/>
              <w:jc w:val="both"/>
              <w:rPr>
                <w:rFonts w:ascii="Verdana" w:hAnsi="Verdana"/>
              </w:rPr>
            </w:pP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lastRenderedPageBreak/>
              <w:t>(c) El socio del encargo y las demás personas mencionadas en el apartado 23(b)(ii) comuniquen con prontitud a la firma de auditoría, en caso necesario, las medidas adoptadas para solucionar la cuestión, de forma que la firma de auditoría pueda determinar si es necesario adoptar medidas adicionales.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lastRenderedPageBreak/>
              <w:t>24. Al menos una vez al año, la firma de auditoría obtendrá una confirmación escrita del cumplimiento de sus políticas y procedimientos relativos a la independencia de todo el personal de la firma de auditoría que deba ser independiente, de acuerdo con los requerimientos de ética aplicables. (Ref: Apartados A10-A11)</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246"/>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A10. Las definiciones de “firma de auditoría”, “red” o “firma de la red” en los requerimientos de ética aplicables pueden diferir de las que se establecen en esta NICC. Por ejemplo, el Código de la IFAC define “firma de auditoría” como: (i) Un profesional ejerciente individual o una sociedad, cualquiera que sea su forma jurídica, de profesionales de la contabilidad. (ii) Una entidad que controla a dichas partes, mediante la propiedad, la gestión u otros medios; y (iii) Una entidad controlada por dichas partes, mediante la propiedad, la gestión u otros medios. El Código de la IFAC también proporciona guías, en relación con los términos “red” y “firma de la red”. En el cumplimiento de los requerimientos de los apartados 20-25, las definiciones utilizadas en los requerimientos de ética aplicables son de aplicación, siempre que resulte necesario interpretar dichos requerimientos de ética.</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Default="003B72EC" w:rsidP="0068345F">
            <w:pPr>
              <w:autoSpaceDE w:val="0"/>
              <w:autoSpaceDN w:val="0"/>
              <w:adjustRightInd w:val="0"/>
              <w:jc w:val="both"/>
              <w:rPr>
                <w:rFonts w:ascii="Verdana" w:hAnsi="Verdana"/>
              </w:rPr>
            </w:pPr>
            <w:r w:rsidRPr="00A255AC">
              <w:rPr>
                <w:rFonts w:ascii="Verdana" w:hAnsi="Verdana"/>
              </w:rPr>
              <w:t>A11. Las confirmaciones escritas pueden hacerse en papel o en formato electrónico. Mediante la obtención de una confirmación y la adopción de medidas adecuadas, ante información indicativa de un incumplimiento, la firma de auditoría, demuestra la importancia que otorga a la independencia y convierte la cuestión en habitual y manifiesta para su personal.</w:t>
            </w:r>
          </w:p>
          <w:p w:rsidR="002D3118" w:rsidRDefault="002D3118" w:rsidP="0068345F">
            <w:pPr>
              <w:autoSpaceDE w:val="0"/>
              <w:autoSpaceDN w:val="0"/>
              <w:adjustRightInd w:val="0"/>
              <w:jc w:val="both"/>
              <w:rPr>
                <w:rFonts w:ascii="Verdana" w:hAnsi="Verdana"/>
              </w:rPr>
            </w:pPr>
          </w:p>
          <w:p w:rsidR="002D3118" w:rsidRPr="00A255AC" w:rsidRDefault="002D3118" w:rsidP="0068345F">
            <w:pPr>
              <w:autoSpaceDE w:val="0"/>
              <w:autoSpaceDN w:val="0"/>
              <w:adjustRightInd w:val="0"/>
              <w:jc w:val="both"/>
              <w:rPr>
                <w:rFonts w:ascii="Verdana" w:hAnsi="Verdana" w:cs="Verdana"/>
                <w:color w:val="000000"/>
              </w:rPr>
            </w:pP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2798"/>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rPr>
            </w:pPr>
            <w:r w:rsidRPr="00A255AC">
              <w:rPr>
                <w:rFonts w:ascii="Verdana" w:hAnsi="Verdana"/>
                <w:b/>
              </w:rPr>
              <w:lastRenderedPageBreak/>
              <w:t>Amenazas a la familiaridad</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25. La firma de auditoría establecerá políticas y procedimientos: (Ref: Apartado A10) (a) En los que se fijen los criterios para determinar la necesidad de salvaguardas para reducir la amenaza de familiaridad a un nivel aceptable cuando se emplee al mismo personal de categoría superior, en un encargo que proporciona un nivel de seguridad, durante un periodo prolongado;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(b) En los que se requiera, para el caso de auditorías de estados financieros de entidades cotizadas, la rotación, después de un determinado periodo, del socio del encargo y de las personas responsables de la revisión de control de calidad del encargo y, en su caso, de otras personas que estén sujetas a requerimientos de rotación en cumplimiento de los requerimientos de ética aplicables. (Ref: Apartados A12-A17)</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 xml:space="preserve">A12.El Código de la IFAC trata la amenaza de </w:t>
            </w:r>
            <w:r w:rsidRPr="00A255AC">
              <w:rPr>
                <w:rFonts w:ascii="Verdana" w:hAnsi="Verdana"/>
                <w:b/>
              </w:rPr>
              <w:t>familiaridad</w:t>
            </w:r>
            <w:r w:rsidRPr="00A255AC">
              <w:rPr>
                <w:rFonts w:ascii="Verdana" w:hAnsi="Verdana"/>
              </w:rPr>
              <w:t xml:space="preserve"> que se puede originar por la asignación del mismo personal, de categoría superior, a un encargo que proporciona un nivel de seguridad, durante un periodo de tiempo prolongado, así como las salvaguardas que pueden resultar adecuadas para hacer frente a dicha amenaza.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A13. El establecimiento de criterios adecuados para tratar la amenaza de </w:t>
            </w:r>
            <w:r w:rsidRPr="00A255AC">
              <w:rPr>
                <w:rFonts w:ascii="Verdana" w:hAnsi="Verdana"/>
                <w:b/>
              </w:rPr>
              <w:t>familiaridad</w:t>
            </w:r>
            <w:r w:rsidRPr="00A255AC">
              <w:rPr>
                <w:rFonts w:ascii="Verdana" w:hAnsi="Verdana"/>
              </w:rPr>
              <w:t xml:space="preserve"> puede incluir cuestiones tales como: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 La naturaleza del encargo, incluida la medida en que implique una cuestión de interés público;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 La duración de la vinculación del personal de categoría superior con el encargo.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Como ejemplos de salvaguardas se incluyen la rotación del personal de categoría superior o la exigencia de una revisión de control de calidad del encargo.</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246"/>
        </w:trPr>
        <w:tc>
          <w:tcPr>
            <w:cnfStyle w:val="000010000000"/>
            <w:tcW w:w="2967" w:type="pct"/>
            <w:gridSpan w:val="2"/>
          </w:tcPr>
          <w:p w:rsidR="003B72EC" w:rsidRPr="00A255AC" w:rsidRDefault="003B72EC" w:rsidP="002D3118">
            <w:pPr>
              <w:autoSpaceDE w:val="0"/>
              <w:autoSpaceDN w:val="0"/>
              <w:adjustRightInd w:val="0"/>
              <w:jc w:val="both"/>
              <w:rPr>
                <w:rFonts w:ascii="Verdana" w:hAnsi="Verdana"/>
                <w:b/>
                <w:bCs/>
              </w:rPr>
            </w:pPr>
            <w:r w:rsidRPr="00A255AC">
              <w:rPr>
                <w:rFonts w:ascii="Verdana" w:hAnsi="Verdana"/>
              </w:rPr>
              <w:t xml:space="preserve">A14.El Código de la IFAC reconoce que la amenaza de </w:t>
            </w:r>
            <w:r w:rsidRPr="00A255AC">
              <w:rPr>
                <w:rFonts w:ascii="Verdana" w:hAnsi="Verdana"/>
                <w:b/>
              </w:rPr>
              <w:t>familiaridad</w:t>
            </w:r>
            <w:r w:rsidRPr="00A255AC">
              <w:rPr>
                <w:rFonts w:ascii="Verdana" w:hAnsi="Verdana"/>
              </w:rPr>
              <w:t xml:space="preserve"> es especialmente relevante en el contexto de la auditoría de estados financieros de entidades cotizadas. En dichas auditorías, el Código de la IFAC requiere la rotación del socio clave de auditoría transcurrido un periodo predeterminado, normalmente no superior a siete años, y proporciona normas y guías relacionadas con esta cuestión.Los requerimientos nacionales pueden establecer periodos de rotación más cortos.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279"/>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rPr>
              <w:lastRenderedPageBreak/>
              <w:t>A15-A17. Apartados suprimidos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t>Aceptación y continuidad de relaciones con clientes y de encargos específicos</w:t>
            </w:r>
          </w:p>
          <w:p w:rsidR="003B72EC" w:rsidRPr="00A255AC" w:rsidRDefault="003B72EC" w:rsidP="0068345F">
            <w:pPr>
              <w:autoSpaceDE w:val="0"/>
              <w:autoSpaceDN w:val="0"/>
              <w:adjustRightInd w:val="0"/>
              <w:jc w:val="both"/>
              <w:rPr>
                <w:rFonts w:ascii="Verdana" w:hAnsi="Verdana"/>
              </w:rPr>
            </w:pPr>
            <w:r w:rsidRPr="00A255AC">
              <w:rPr>
                <w:rFonts w:ascii="Verdana" w:hAnsi="Verdana"/>
              </w:rPr>
              <w:t>26. La firma de auditoría establecerá políticas y procedimientos para la aceptación y la continuidad de las relaciones con clientes y de encargos específicos, diseñados para proporcionarle una seguridad razonable de que únicamente iniciará o continuará relaciones y encargos en los que la firma de auditoría:</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Tenga la competencia para realizar el encargo y la capacidad, incluidos el tiempo y los recursos, para hacerlo; (Ref: Apartados A18, A23)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Pueda cumplir los requerimientos de ética aplicables; y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(c) Haya considerado la integridad del cliente y no disponga de información que le llevara a concluir que el cliente carece de integridad. (Ref: Apartados A19-A20, A23)</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087202">
        <w:trPr>
          <w:cnfStyle w:val="000000100000"/>
          <w:trHeight w:val="4044"/>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Cs/>
              </w:rPr>
            </w:pPr>
            <w:r w:rsidRPr="00A255AC">
              <w:rPr>
                <w:rFonts w:ascii="Verdana" w:hAnsi="Verdana"/>
                <w:bCs/>
              </w:rPr>
              <w:t>Competencia, capacidad y recursos.</w:t>
            </w:r>
          </w:p>
          <w:p w:rsidR="003B72EC" w:rsidRPr="00A255AC" w:rsidRDefault="003B72EC" w:rsidP="0068345F">
            <w:pPr>
              <w:autoSpaceDE w:val="0"/>
              <w:autoSpaceDN w:val="0"/>
              <w:adjustRightInd w:val="0"/>
              <w:jc w:val="both"/>
              <w:rPr>
                <w:rFonts w:ascii="Verdana" w:hAnsi="Verdana"/>
                <w:bCs/>
              </w:rPr>
            </w:pPr>
            <w:r w:rsidRPr="00A255AC">
              <w:rPr>
                <w:rFonts w:ascii="Verdana" w:hAnsi="Verdana"/>
                <w:bCs/>
              </w:rPr>
              <w:t xml:space="preserve">A18. La consideración de que la firma de auditoría tiene la competencia, la capacidad y los recursos para realizar un nuevo encargo de un cliente nuevo o de un cliente existente implica revisar los requerimientos específicos del encargo y los perfiles de los socios y empleados a todos los niveles relevantes, teniendo en cuenta si: </w:t>
            </w:r>
          </w:p>
          <w:p w:rsidR="003B72EC" w:rsidRPr="00087202" w:rsidRDefault="003B72EC" w:rsidP="00087202">
            <w:pPr>
              <w:pStyle w:val="Prrafodelista"/>
              <w:numPr>
                <w:ilvl w:val="0"/>
                <w:numId w:val="27"/>
              </w:numPr>
              <w:autoSpaceDE w:val="0"/>
              <w:autoSpaceDN w:val="0"/>
              <w:adjustRightInd w:val="0"/>
              <w:spacing w:line="240" w:lineRule="auto"/>
              <w:ind w:left="357" w:hanging="357"/>
              <w:jc w:val="both"/>
              <w:rPr>
                <w:rFonts w:ascii="Verdana" w:hAnsi="Verdana"/>
                <w:bCs/>
              </w:rPr>
            </w:pPr>
            <w:r w:rsidRPr="00087202">
              <w:rPr>
                <w:rFonts w:ascii="Verdana" w:hAnsi="Verdana"/>
                <w:bCs/>
              </w:rPr>
              <w:t xml:space="preserve">El personal de la firma de auditoría tiene conocimiento de los correspondientes sectores o materias objeto de análisis; </w:t>
            </w:r>
          </w:p>
          <w:p w:rsidR="003B72EC" w:rsidRPr="00087202" w:rsidRDefault="003B72EC" w:rsidP="00087202">
            <w:pPr>
              <w:pStyle w:val="Prrafodelista"/>
              <w:numPr>
                <w:ilvl w:val="0"/>
                <w:numId w:val="27"/>
              </w:numPr>
              <w:autoSpaceDE w:val="0"/>
              <w:autoSpaceDN w:val="0"/>
              <w:adjustRightInd w:val="0"/>
              <w:spacing w:line="240" w:lineRule="auto"/>
              <w:ind w:left="357" w:hanging="357"/>
              <w:jc w:val="both"/>
              <w:rPr>
                <w:rFonts w:ascii="Verdana" w:hAnsi="Verdana"/>
                <w:bCs/>
              </w:rPr>
            </w:pPr>
            <w:r w:rsidRPr="00087202">
              <w:rPr>
                <w:rFonts w:ascii="Verdana" w:hAnsi="Verdana"/>
                <w:bCs/>
              </w:rPr>
              <w:t xml:space="preserve">El personal de la firma de auditoría tiene experiencia en relación con los requerimientos normativos o de información aplicables, o la capacidad de adquirir la aptitud y conocimiento necesario de manera eficaz; </w:t>
            </w:r>
          </w:p>
          <w:p w:rsidR="003B72EC" w:rsidRPr="00087202" w:rsidRDefault="003B72EC" w:rsidP="00087202">
            <w:pPr>
              <w:pStyle w:val="Prrafodelista"/>
              <w:numPr>
                <w:ilvl w:val="0"/>
                <w:numId w:val="27"/>
              </w:numPr>
              <w:autoSpaceDE w:val="0"/>
              <w:autoSpaceDN w:val="0"/>
              <w:adjustRightInd w:val="0"/>
              <w:spacing w:line="240" w:lineRule="auto"/>
              <w:ind w:left="357" w:hanging="357"/>
              <w:jc w:val="both"/>
              <w:rPr>
                <w:rFonts w:ascii="Verdana" w:hAnsi="Verdana"/>
                <w:bCs/>
              </w:rPr>
            </w:pPr>
            <w:r w:rsidRPr="00087202">
              <w:rPr>
                <w:rFonts w:ascii="Verdana" w:hAnsi="Verdana"/>
                <w:bCs/>
              </w:rPr>
              <w:t xml:space="preserve">La firma de auditoría tiene suficiente personal con la competencia y la capacidad necesarias; </w:t>
            </w:r>
          </w:p>
          <w:p w:rsidR="003B72EC" w:rsidRPr="00087202" w:rsidRDefault="003B72EC" w:rsidP="00087202">
            <w:pPr>
              <w:pStyle w:val="Prrafodelista"/>
              <w:numPr>
                <w:ilvl w:val="0"/>
                <w:numId w:val="27"/>
              </w:numPr>
              <w:autoSpaceDE w:val="0"/>
              <w:autoSpaceDN w:val="0"/>
              <w:adjustRightInd w:val="0"/>
              <w:spacing w:line="240" w:lineRule="auto"/>
              <w:ind w:left="357" w:hanging="357"/>
              <w:jc w:val="both"/>
              <w:rPr>
                <w:rFonts w:ascii="Verdana" w:hAnsi="Verdana"/>
                <w:bCs/>
              </w:rPr>
            </w:pPr>
            <w:r w:rsidRPr="00087202">
              <w:rPr>
                <w:rFonts w:ascii="Verdana" w:hAnsi="Verdana"/>
                <w:bCs/>
              </w:rPr>
              <w:t xml:space="preserve">Existen expertos disponibles, en caso necesario; </w:t>
            </w:r>
          </w:p>
          <w:p w:rsidR="003B72EC" w:rsidRPr="00087202" w:rsidRDefault="003B72EC" w:rsidP="00087202">
            <w:pPr>
              <w:pStyle w:val="Prrafodelista"/>
              <w:numPr>
                <w:ilvl w:val="0"/>
                <w:numId w:val="27"/>
              </w:numPr>
              <w:autoSpaceDE w:val="0"/>
              <w:autoSpaceDN w:val="0"/>
              <w:adjustRightInd w:val="0"/>
              <w:spacing w:line="240" w:lineRule="auto"/>
              <w:ind w:left="357" w:hanging="357"/>
              <w:jc w:val="both"/>
              <w:rPr>
                <w:rFonts w:ascii="Verdana" w:hAnsi="Verdana"/>
                <w:bCs/>
              </w:rPr>
            </w:pPr>
            <w:r w:rsidRPr="00087202">
              <w:rPr>
                <w:rFonts w:ascii="Verdana" w:hAnsi="Verdana"/>
                <w:bCs/>
              </w:rPr>
              <w:t xml:space="preserve">Se dispone de personas que cumplen los criterios y los requisitos de elegibilidad para realizar la revisión de control de calidad del encargo, cuando sea aplicable; y </w:t>
            </w:r>
          </w:p>
          <w:p w:rsidR="003B72EC" w:rsidRPr="00087202" w:rsidRDefault="003B72EC" w:rsidP="00087202">
            <w:pPr>
              <w:pStyle w:val="Prrafodelista"/>
              <w:numPr>
                <w:ilvl w:val="0"/>
                <w:numId w:val="27"/>
              </w:numPr>
              <w:autoSpaceDE w:val="0"/>
              <w:autoSpaceDN w:val="0"/>
              <w:adjustRightInd w:val="0"/>
              <w:spacing w:line="240" w:lineRule="auto"/>
              <w:ind w:left="357" w:hanging="357"/>
              <w:jc w:val="both"/>
              <w:rPr>
                <w:rFonts w:ascii="Verdana" w:hAnsi="Verdana"/>
                <w:bCs/>
              </w:rPr>
            </w:pPr>
            <w:r w:rsidRPr="00087202">
              <w:rPr>
                <w:rFonts w:ascii="Verdana" w:hAnsi="Verdana"/>
                <w:bCs/>
              </w:rPr>
              <w:t xml:space="preserve">La firma de auditoría es capaz de terminar el encargo en la fecha límite en la que se requiere el informe.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FD595C">
            <w:pPr>
              <w:autoSpaceDE w:val="0"/>
              <w:autoSpaceDN w:val="0"/>
              <w:adjustRightInd w:val="0"/>
              <w:jc w:val="both"/>
              <w:rPr>
                <w:rFonts w:ascii="Verdana" w:hAnsi="Verdana"/>
                <w:bCs/>
              </w:rPr>
            </w:pPr>
            <w:r w:rsidRPr="00A255AC">
              <w:rPr>
                <w:rFonts w:ascii="Verdana" w:hAnsi="Verdana"/>
                <w:bCs/>
              </w:rPr>
              <w:lastRenderedPageBreak/>
              <w:t xml:space="preserve">A19. Con respecto a la integridad de un cliente, las cuestiones a considerar incluyen, por ejemplo: </w:t>
            </w:r>
          </w:p>
          <w:p w:rsidR="003B72EC" w:rsidRPr="00FD595C" w:rsidRDefault="003B72EC" w:rsidP="00FD595C">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FD595C">
              <w:rPr>
                <w:rFonts w:ascii="Verdana" w:hAnsi="Verdana"/>
                <w:bCs/>
              </w:rPr>
              <w:t xml:space="preserve">La identidad y la reputación empresarial de los principales propietarios del cliente, de los miembros clave de la dirección y de los responsables del gobierno de la entidad. </w:t>
            </w:r>
          </w:p>
          <w:p w:rsidR="00FD595C" w:rsidRDefault="003B72EC" w:rsidP="00FD595C">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FD595C">
              <w:rPr>
                <w:rFonts w:ascii="Verdana" w:hAnsi="Verdana"/>
                <w:bCs/>
              </w:rPr>
              <w:t xml:space="preserve">La naturaleza de las actividades del cliente, incluidas sus prácticas empresariales. </w:t>
            </w:r>
          </w:p>
          <w:p w:rsidR="003B72EC" w:rsidRPr="00FD595C" w:rsidRDefault="003B72EC" w:rsidP="00FD595C">
            <w:pPr>
              <w:autoSpaceDE w:val="0"/>
              <w:autoSpaceDN w:val="0"/>
              <w:adjustRightInd w:val="0"/>
              <w:jc w:val="both"/>
              <w:rPr>
                <w:rFonts w:ascii="Verdana" w:hAnsi="Verdana"/>
                <w:bCs/>
              </w:rPr>
            </w:pPr>
            <w:r w:rsidRPr="00FD595C">
              <w:rPr>
                <w:rFonts w:ascii="Verdana" w:hAnsi="Verdana"/>
                <w:bCs/>
              </w:rPr>
              <w:t xml:space="preserve">Información acerca de la actitud de los principales propietarios del cliente, de los miembros clave de la dirección y de los responsables del gobierno de la entidad con respecto a cuestiones tales como una interpretación agresiva de las normas contables y el entorno de control interno. </w:t>
            </w:r>
          </w:p>
          <w:p w:rsidR="003B72EC" w:rsidRPr="00FD595C" w:rsidRDefault="003B72EC" w:rsidP="00FD595C">
            <w:pPr>
              <w:pStyle w:val="Prrafodelista"/>
              <w:numPr>
                <w:ilvl w:val="1"/>
                <w:numId w:val="27"/>
              </w:numPr>
              <w:autoSpaceDE w:val="0"/>
              <w:autoSpaceDN w:val="0"/>
              <w:adjustRightInd w:val="0"/>
              <w:spacing w:line="240" w:lineRule="auto"/>
              <w:ind w:left="357" w:hanging="357"/>
              <w:jc w:val="both"/>
              <w:rPr>
                <w:rFonts w:ascii="Verdana" w:hAnsi="Verdana"/>
                <w:bCs/>
              </w:rPr>
            </w:pPr>
            <w:r w:rsidRPr="00FD595C">
              <w:rPr>
                <w:rFonts w:ascii="Verdana" w:hAnsi="Verdana"/>
                <w:bCs/>
              </w:rPr>
              <w:t xml:space="preserve">Si el cliente muestra una gran preocupación por mantener los honorarios de la firma de auditoría tan bajos como sea posible. </w:t>
            </w:r>
          </w:p>
          <w:p w:rsidR="003B72EC" w:rsidRPr="00FD595C" w:rsidRDefault="003B72EC" w:rsidP="00FD595C">
            <w:pPr>
              <w:pStyle w:val="Prrafodelista"/>
              <w:numPr>
                <w:ilvl w:val="1"/>
                <w:numId w:val="27"/>
              </w:numPr>
              <w:autoSpaceDE w:val="0"/>
              <w:autoSpaceDN w:val="0"/>
              <w:adjustRightInd w:val="0"/>
              <w:spacing w:line="240" w:lineRule="auto"/>
              <w:ind w:left="357" w:hanging="357"/>
              <w:jc w:val="both"/>
              <w:rPr>
                <w:rFonts w:ascii="Verdana" w:hAnsi="Verdana"/>
                <w:bCs/>
              </w:rPr>
            </w:pPr>
            <w:r w:rsidRPr="00FD595C">
              <w:rPr>
                <w:rFonts w:ascii="Verdana" w:hAnsi="Verdana"/>
                <w:bCs/>
              </w:rPr>
              <w:t xml:space="preserve">Indicios de una inadecuada limitación del alcance del trabajo. </w:t>
            </w:r>
          </w:p>
          <w:p w:rsidR="003B72EC" w:rsidRPr="00FD595C" w:rsidRDefault="003B72EC" w:rsidP="00FD595C">
            <w:pPr>
              <w:pStyle w:val="Prrafodelista"/>
              <w:numPr>
                <w:ilvl w:val="1"/>
                <w:numId w:val="27"/>
              </w:numPr>
              <w:autoSpaceDE w:val="0"/>
              <w:autoSpaceDN w:val="0"/>
              <w:adjustRightInd w:val="0"/>
              <w:spacing w:line="240" w:lineRule="auto"/>
              <w:ind w:left="357" w:hanging="357"/>
              <w:jc w:val="both"/>
              <w:rPr>
                <w:rFonts w:ascii="Verdana" w:hAnsi="Verdana"/>
                <w:bCs/>
              </w:rPr>
            </w:pPr>
            <w:r w:rsidRPr="00FD595C">
              <w:rPr>
                <w:rFonts w:ascii="Verdana" w:hAnsi="Verdana"/>
                <w:bCs/>
              </w:rPr>
              <w:t xml:space="preserve">Indicios de que el cliente pueda estar involucrado en blanqueo de capitales u otras actividades delictivas. </w:t>
            </w:r>
          </w:p>
          <w:p w:rsidR="003B72EC" w:rsidRPr="00FD595C" w:rsidRDefault="003B72EC" w:rsidP="00FD595C">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FD595C">
              <w:rPr>
                <w:rFonts w:ascii="Verdana" w:hAnsi="Verdana"/>
                <w:bCs/>
              </w:rPr>
              <w:t xml:space="preserve">Los motivos para proponer el nombramiento de la firma de auditoría y para no renovar a la firma de auditoría predecesora. </w:t>
            </w:r>
          </w:p>
          <w:p w:rsidR="003B72EC" w:rsidRPr="00FD595C" w:rsidRDefault="003B72EC" w:rsidP="00FD595C">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FD595C">
              <w:rPr>
                <w:rFonts w:ascii="Verdana" w:hAnsi="Verdana"/>
                <w:bCs/>
              </w:rPr>
              <w:t xml:space="preserve">La identidad de las partes vinculadas con la entidad y su reputación empresarial. </w:t>
            </w:r>
          </w:p>
          <w:p w:rsidR="003B72EC" w:rsidRPr="00A255AC" w:rsidRDefault="003B72EC" w:rsidP="00FD595C">
            <w:pPr>
              <w:autoSpaceDE w:val="0"/>
              <w:autoSpaceDN w:val="0"/>
              <w:adjustRightInd w:val="0"/>
              <w:jc w:val="both"/>
              <w:rPr>
                <w:rFonts w:ascii="Verdana" w:hAnsi="Verdana"/>
                <w:bCs/>
              </w:rPr>
            </w:pPr>
            <w:r w:rsidRPr="00A255AC">
              <w:rPr>
                <w:rFonts w:ascii="Verdana" w:hAnsi="Verdana"/>
                <w:bCs/>
              </w:rPr>
              <w:t>El grado del conocimiento que tenga la firma de auditoría de la integridad de un cliente aumentará, por lo general, en el contexto de una relación continuada con el mismo.</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1E008E">
            <w:pPr>
              <w:autoSpaceDE w:val="0"/>
              <w:autoSpaceDN w:val="0"/>
              <w:adjustRightInd w:val="0"/>
              <w:jc w:val="both"/>
              <w:rPr>
                <w:rFonts w:ascii="Verdana" w:hAnsi="Verdana"/>
                <w:bCs/>
              </w:rPr>
            </w:pPr>
            <w:r w:rsidRPr="00A255AC">
              <w:rPr>
                <w:rFonts w:ascii="Verdana" w:hAnsi="Verdana"/>
                <w:bCs/>
              </w:rPr>
              <w:t xml:space="preserve">A20.Las fuentes de la información obtenida por la firma de auditoría sobre tales cuestiones pueden incluir las siguientes: </w:t>
            </w:r>
          </w:p>
          <w:p w:rsidR="003B72EC" w:rsidRPr="001D1F89" w:rsidRDefault="003B72EC" w:rsidP="001D1F89">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1D1F89">
              <w:rPr>
                <w:rFonts w:ascii="Verdana" w:hAnsi="Verdana"/>
                <w:bCs/>
              </w:rPr>
              <w:t xml:space="preserve">Comunicaciones, de conformidad con los requerimientos de ética aplicables, con personas o entidades que presten o hayan prestado servicios profesionales de contabilidad y auditoría al cliente, y discusiones con otros terceros. </w:t>
            </w:r>
          </w:p>
          <w:p w:rsidR="003B72EC" w:rsidRPr="001D1F89" w:rsidRDefault="003B72EC" w:rsidP="001D1F89">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1D1F89">
              <w:rPr>
                <w:rFonts w:ascii="Verdana" w:hAnsi="Verdana"/>
                <w:bCs/>
              </w:rPr>
              <w:t xml:space="preserve">Indagación sobre otro personal de la firma de auditoría o sobre terceros, tales como banqueros, asesores jurídicos y otras empresas similares del mismo sector. </w:t>
            </w:r>
          </w:p>
          <w:p w:rsidR="003B72EC" w:rsidRPr="001D1F89" w:rsidRDefault="003B72EC" w:rsidP="001D1F89">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1D1F89">
              <w:rPr>
                <w:rFonts w:ascii="Verdana" w:hAnsi="Verdana"/>
                <w:bCs/>
              </w:rPr>
              <w:t xml:space="preserve">Búsqueda de antecedentes en bases de datos relevantes.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27. Dichas políticas y procedimientos requerirán: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Que la firma de auditoría obtenga la información que considere necesaria en las circunstancias, antes de aceptar un encargo de un nuevo cliente, para decidir si debe continuar un encargo existente, y cuando esté considerando la aceptación de un nuevo encargo de un cliente existente. (Ref: Apartados A21, A23)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Que, si se identifica un posible conflicto de intereses para la aceptación de un encargo de un cliente nuevo o existente, la firma de auditoría determine si es adecuado aceptar el encargo.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(c) Que, si se han identificado cuestiones problemáticas y la firma de auditoría decide aceptar o continuar la relación con el cliente o un encargo específico, la firma de auditoría documente el modo en que fueron resueltas dichas cuestiones.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A21. La decisión de continuar o no la relación con un cliente incluye la consideración de cuestiones significativas que hayan surgido durante el encargo actual o en encargos anteriores, así como de sus implicaciones sobre la continuidad de la relación. Por ejemplo, el cliente puede haber empezado a ampliar sus actividades empresariales en un área en la que la firma de auditoría no tiene la especialización necesaria.</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28. La firma de auditoría establecerá políticas y procedimientos, relativos a la decisión de continuar con un encargo y a la relación con el cliente, que cubran las situaciones en las que la firma de auditoría obtiene información que, de haber estado disponible con anterioridad, le hubiesen llevado a rechazar dicho encargo. Dichas políticas y procedimientos incluirán la consideración de: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Las responsabilidades profesionales y legales que son aplicables en las circunstancias, incluido si existe un requerimiento de que la firma de auditoría informe a la persona o las personas que realizaron el nombramiento o, en algunos casos, al regulador; y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(b) La posibilidad de renunciar al encargo o bien al encargo y a la relación con el cliente. (Ref: Apartados A22-23)</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A513EF">
        <w:trPr>
          <w:cnfStyle w:val="000000100000"/>
          <w:trHeight w:val="4074"/>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Cs/>
              </w:rPr>
            </w:pPr>
            <w:r w:rsidRPr="00A255AC">
              <w:rPr>
                <w:rFonts w:ascii="Verdana" w:hAnsi="Verdana"/>
                <w:bCs/>
              </w:rPr>
              <w:lastRenderedPageBreak/>
              <w:t xml:space="preserve">Renuncia </w:t>
            </w:r>
          </w:p>
          <w:p w:rsidR="003B72EC" w:rsidRPr="00A255AC" w:rsidRDefault="003B72EC" w:rsidP="0068345F">
            <w:pPr>
              <w:autoSpaceDE w:val="0"/>
              <w:autoSpaceDN w:val="0"/>
              <w:adjustRightInd w:val="0"/>
              <w:jc w:val="both"/>
              <w:rPr>
                <w:rFonts w:ascii="Verdana" w:hAnsi="Verdana"/>
                <w:bCs/>
              </w:rPr>
            </w:pPr>
            <w:r w:rsidRPr="00A255AC">
              <w:rPr>
                <w:rFonts w:ascii="Verdana" w:hAnsi="Verdana"/>
                <w:bCs/>
              </w:rPr>
              <w:t xml:space="preserve">A22.Las políticas y los procedimientos relativos a la renuncia a un encargo o al encargo y a la relación con el cliente, abordan cuestiones entre las que se encuentran: </w:t>
            </w:r>
          </w:p>
          <w:p w:rsidR="003B72EC" w:rsidRPr="00A513EF"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513EF">
              <w:rPr>
                <w:rFonts w:ascii="Verdana" w:hAnsi="Verdana"/>
                <w:bCs/>
              </w:rPr>
              <w:t xml:space="preserve">La discusión con el nivel adecuado de la dirección y con los responsables del gobierno de la entidad sobre las medidas que la firma de auditoría podría adoptar basándose en los hechos y las circunstancias relevantes. </w:t>
            </w:r>
          </w:p>
          <w:p w:rsidR="003B72EC" w:rsidRPr="00A513EF"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513EF">
              <w:rPr>
                <w:rFonts w:ascii="Verdana" w:hAnsi="Verdana"/>
                <w:bCs/>
              </w:rPr>
              <w:t xml:space="preserve">Si la firma de auditoría determina que es adecuado renunciar, la discusión con el nivel adecuado de la dirección y con los responsables del gobierno de la entidad sobre la renuncia al encargo o al encargo y a la relación con el cliente, así como sobre los motivos de dicha renuncia. </w:t>
            </w:r>
          </w:p>
          <w:p w:rsidR="003B72EC" w:rsidRPr="00A513EF"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513EF">
              <w:rPr>
                <w:rFonts w:ascii="Verdana" w:hAnsi="Verdana"/>
                <w:bCs/>
              </w:rPr>
              <w:t xml:space="preserve">La consideración de la posible existencia de requerimientos normativos o profesionales que obliguen a la firma de auditoría a permanecer o a informar al regulador sobre su renuncia al encargo, o sobre su renuncia al encargo y a la relación con el cliente, junto con los motivos de la renuncia. </w:t>
            </w:r>
          </w:p>
          <w:p w:rsidR="003B72EC" w:rsidRPr="00A513EF"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513EF">
              <w:rPr>
                <w:rFonts w:ascii="Verdana" w:hAnsi="Verdana"/>
                <w:bCs/>
              </w:rPr>
              <w:t xml:space="preserve">La documentación de las cuestiones significativas, de las consultas, de las conclusiones y del fundamento de las mismas.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275"/>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A23. Apartado suprimido</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53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t xml:space="preserve">Recursos Humanos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29. La firma de auditoría establecerá políticas y procedimientos diseñados para proporcionarle una seguridad razonable de que dispone de suficiente personal con la competencia, capacidad y compromiso con los principios de ética necesarios para: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Realizar los encargos de conformidad con las normas profesionales y con los requerimientos normativos aplicables; y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(b) Permitir a la firma de auditoría o a los socios de los encargos la emisión de informes adecuados a las circunstancias. (Ref: Apartados A24-A29)</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672"/>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Cs/>
              </w:rPr>
            </w:pPr>
            <w:r w:rsidRPr="00A255AC">
              <w:rPr>
                <w:rFonts w:ascii="Verdana" w:hAnsi="Verdana"/>
                <w:bCs/>
              </w:rPr>
              <w:t xml:space="preserve">A24.Las cuestiones de personal relacionadas con las políticas y los procedimientos de la firma de auditoría relativos a los recursos humanos incluyen, por ejemplo: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Selección de personal. </w:t>
            </w:r>
          </w:p>
          <w:p w:rsidR="003B72EC" w:rsidRPr="00A255AC"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Evaluación del desempeño.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lastRenderedPageBreak/>
              <w:t xml:space="preserve">Capacidad, incluido el tiempo para realizar el trabajo asignado.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Competencia.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Desarrollo de la carrera profesional.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Promoción.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Remuneración. </w:t>
            </w:r>
          </w:p>
          <w:p w:rsidR="00A513EF"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Estimación de las necesidades de personal. </w:t>
            </w:r>
          </w:p>
          <w:p w:rsidR="003B72EC" w:rsidRPr="00A513EF" w:rsidRDefault="003B72EC" w:rsidP="00A513EF">
            <w:pPr>
              <w:autoSpaceDE w:val="0"/>
              <w:autoSpaceDN w:val="0"/>
              <w:adjustRightInd w:val="0"/>
              <w:jc w:val="both"/>
              <w:rPr>
                <w:rFonts w:ascii="Verdana" w:hAnsi="Verdana"/>
                <w:bCs/>
              </w:rPr>
            </w:pPr>
            <w:r w:rsidRPr="00A513EF">
              <w:rPr>
                <w:rFonts w:ascii="Verdana" w:hAnsi="Verdana"/>
                <w:bCs/>
              </w:rPr>
              <w:t>Unos procesos y procedimientos de selección de personal efectivos permiten a la firma de auditoría seleccionar personas íntegras, que puedan desarrollar la competencia y la capacidad necesarias para realizar el trabajo de la firma de auditoría y que posean las características adecuadas que les permitan desempeñarlo de manera competente.</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A513EF">
        <w:trPr>
          <w:cnfStyle w:val="000000100000"/>
          <w:trHeight w:val="2368"/>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Cs/>
              </w:rPr>
            </w:pPr>
            <w:r w:rsidRPr="00A255AC">
              <w:rPr>
                <w:rFonts w:ascii="Verdana" w:hAnsi="Verdana"/>
                <w:bCs/>
              </w:rPr>
              <w:lastRenderedPageBreak/>
              <w:t xml:space="preserve">A25. La competencia se puede desarrollar a través de una variedad de métodos, entre los que se incluyen: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La formación profesional.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El desarrollo profesional continuo, incluida la formación práctica.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La experiencia laboral. </w:t>
            </w:r>
          </w:p>
          <w:p w:rsidR="003B72EC" w:rsidRPr="00A255AC"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255AC">
              <w:rPr>
                <w:rFonts w:ascii="Verdana" w:hAnsi="Verdana"/>
                <w:bCs/>
              </w:rPr>
              <w:t xml:space="preserve">La tutela por empleados más experimentados, como por ejemplo, otros miembros del equipo del encargo. </w:t>
            </w:r>
          </w:p>
          <w:p w:rsidR="003B72EC" w:rsidRPr="00A255AC"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La formación en cuestiones de independencia para el personal obligado a ser independiente.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A26.El mantenimiento de la competencia del personal de la firma de auditoría depende de forma significativa de un nivel adecuado de desarrollo profesional continuo, que permita al personal mantener sus conocimientos y sus capacidades. Unas políticas y procedimientos efectivos enfatizan la necesidad de una formación continuada a todos los niveles del personal de la firma de auditoría, a la vez que proporcionan los recursos y la asistencia necesarios para la formación con el fin de permitir al personal que desarrolle y mantenga la competencia y las capacidades requeridas.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649"/>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lastRenderedPageBreak/>
              <w:t>A27.La firma de auditoría puede recurrir a una persona externa adecuadamente cualificada, por ejemplo, cuando no se dispone internamente de los recursos técnicos y de formación.</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A28.Los procedimientos de evaluación del desempeño, de remuneración y de promoción reconocen y recompensan debidamente el desarrollo y mantenimiento de la competencia y del compromiso con los principios de ética. Las medidas que puede adoptar una firma de auditoría para el desarrollo y el mantenimiento de la competencia y del compromiso con los principios de ética incluyen: </w:t>
            </w:r>
          </w:p>
          <w:p w:rsidR="003B72EC" w:rsidRPr="00A513EF"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513EF">
              <w:rPr>
                <w:rFonts w:ascii="Verdana" w:hAnsi="Verdana"/>
                <w:bCs/>
              </w:rPr>
              <w:t xml:space="preserve">Dar a conocer al personal las expectativas de la firma de auditoría con respecto al desempeño y a los principios de ética; </w:t>
            </w:r>
          </w:p>
          <w:p w:rsidR="003B72EC" w:rsidRPr="00A513EF" w:rsidRDefault="003B72EC" w:rsidP="00A513EF">
            <w:pPr>
              <w:pStyle w:val="Prrafodelista"/>
              <w:numPr>
                <w:ilvl w:val="1"/>
                <w:numId w:val="27"/>
              </w:numPr>
              <w:autoSpaceDE w:val="0"/>
              <w:autoSpaceDN w:val="0"/>
              <w:adjustRightInd w:val="0"/>
              <w:spacing w:line="240" w:lineRule="auto"/>
              <w:ind w:left="357" w:hanging="357"/>
              <w:jc w:val="both"/>
              <w:rPr>
                <w:rFonts w:ascii="Verdana" w:hAnsi="Verdana"/>
                <w:bCs/>
              </w:rPr>
            </w:pPr>
            <w:r w:rsidRPr="00A513EF">
              <w:rPr>
                <w:rFonts w:ascii="Verdana" w:hAnsi="Verdana"/>
                <w:bCs/>
              </w:rPr>
              <w:t xml:space="preserve">Proporcionar al personal una evaluación y tutoría del desempeño, del progreso y del desarrollo de la carrera profesional; y </w:t>
            </w:r>
          </w:p>
          <w:p w:rsidR="003B72EC" w:rsidRPr="00A255AC"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rPr>
            </w:pPr>
            <w:r w:rsidRPr="00A513EF">
              <w:rPr>
                <w:rFonts w:ascii="Verdana" w:hAnsi="Verdana"/>
                <w:bCs/>
              </w:rPr>
              <w:t>Ayudar al personal a comprender que la promoción a puestos de mayor responsabilidad depende, entre otros, de la calidad en el desempeño del trabajo y del cumplimiento de los principios de ética, así como que el incumplimiento de las políticas y procedimientos de la firma de auditoría puede tener como resultado una medida disciplinaria.</w:t>
            </w:r>
            <w:r w:rsidRPr="00A255AC">
              <w:rPr>
                <w:rFonts w:ascii="Verdana" w:hAnsi="Verdana"/>
              </w:rPr>
              <w:t xml:space="preserve">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 xml:space="preserve">Consideraciones específicas para firmas de auditoría de pequeña dimensión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A29.El tamaño y las circunstancias de la firma de auditoría influyen en la estructura de su proceso de evaluación del desempeño. En particular, las firmas de auditoría de pequeña dimensión pueden emplear métodos de evaluación del desempeño de su personal menos formales.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A513EF">
        <w:trPr>
          <w:trHeight w:val="247"/>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i/>
                <w:iCs/>
              </w:rPr>
            </w:pPr>
            <w:r w:rsidRPr="00A255AC">
              <w:rPr>
                <w:rFonts w:ascii="Verdana" w:hAnsi="Verdana"/>
                <w:b/>
                <w:i/>
                <w:iCs/>
              </w:rPr>
              <w:t xml:space="preserve">Asignación de equipos del encargo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30. La firma de auditoría asignará la responsabilidad de cada encargo a un socio del encargo y establecerá políticas y procedimientos que requieran que: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Se comuniquen la identidad y la función del socio del encargo a los miembros clave de la dirección del cliente y a los responsables del gobierno de la entidad;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El socio del encargo tenga la competencia, capacidad y autoridad necesarias para desempeñar su función; y </w:t>
            </w:r>
          </w:p>
          <w:p w:rsidR="00A513EF" w:rsidRDefault="00A513EF" w:rsidP="0068345F">
            <w:pPr>
              <w:autoSpaceDE w:val="0"/>
              <w:autoSpaceDN w:val="0"/>
              <w:adjustRightInd w:val="0"/>
              <w:jc w:val="both"/>
              <w:rPr>
                <w:rFonts w:ascii="Verdana" w:hAnsi="Verdana"/>
              </w:rPr>
            </w:pP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lastRenderedPageBreak/>
              <w:t>(c) Se definan claramente las responsabilidades del socio del encargo y se le comuniquen. (Ref: Apartado A30)</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lastRenderedPageBreak/>
              <w:t>A30.Las políticas y los procedimientos pueden contemplar sistemas para el seguimiento de la carga de trabajo y de la disponibilidad de los socios de los encargos, con el fin de permitirles disponer del tiempo suficiente para cumplir adecuadamente sus responsabilidades.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31. La firma de auditoría también establecerá políticas y procedimientos para asignar el personal apropiado con la competencia y la capacidad necesarias para: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Realizar los encargos de conformidad con las normas profesionales y los requerimientos normativos aplicables; y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(b) Permitir a la firma de auditoría o a los socios de los encargos emitir informes adecuados a las circunstancias. (Ref: Apartado A31)</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A31. La asignación por la firma de auditoría de equipos de los encargos y la determinación del nivel de supervisión que se requiere incluyen, por ejemplo, que se considere: </w:t>
            </w:r>
          </w:p>
          <w:p w:rsidR="003B72EC" w:rsidRPr="00A513EF"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513EF">
              <w:rPr>
                <w:rFonts w:ascii="Verdana" w:hAnsi="Verdana"/>
                <w:bCs/>
              </w:rPr>
              <w:t xml:space="preserve">El conocimiento y la experiencia práctica en encargos de naturaleza y complejidad similares que el equipo del encargo haya adquirido, mediante una formación y participación adecuadas; </w:t>
            </w:r>
          </w:p>
          <w:p w:rsidR="003B72EC" w:rsidRPr="00A513EF"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513EF">
              <w:rPr>
                <w:rFonts w:ascii="Verdana" w:hAnsi="Verdana"/>
                <w:bCs/>
              </w:rPr>
              <w:t xml:space="preserve">El conocimiento de las normas profesionales y de los requerimientos normativos aplicables que tenga el equipo del encargo; </w:t>
            </w:r>
          </w:p>
          <w:p w:rsidR="003B72EC" w:rsidRPr="00A513EF"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513EF">
              <w:rPr>
                <w:rFonts w:ascii="Verdana" w:hAnsi="Verdana"/>
                <w:bCs/>
              </w:rPr>
              <w:t xml:space="preserve">El conocimiento técnico y la especialización del equipo del encargo, incluido el conocimiento de la tecnología de la información relevante; </w:t>
            </w:r>
          </w:p>
          <w:p w:rsidR="003B72EC" w:rsidRPr="00A513EF"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513EF">
              <w:rPr>
                <w:rFonts w:ascii="Verdana" w:hAnsi="Verdana"/>
                <w:bCs/>
              </w:rPr>
              <w:t xml:space="preserve">El conocimiento que tenga el equipo del encargo de los sectores en los que el cliente opera; </w:t>
            </w:r>
          </w:p>
          <w:p w:rsidR="003B72EC" w:rsidRPr="00A513EF"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513EF">
              <w:rPr>
                <w:rFonts w:ascii="Verdana" w:hAnsi="Verdana"/>
                <w:bCs/>
              </w:rPr>
              <w:t xml:space="preserve">La capacidad del equipo del encargo para aplicar el juicio profesional; y </w:t>
            </w:r>
          </w:p>
          <w:p w:rsidR="003B72EC" w:rsidRPr="00A255AC" w:rsidRDefault="003B72EC" w:rsidP="00A513EF">
            <w:pPr>
              <w:pStyle w:val="Prrafodelista"/>
              <w:numPr>
                <w:ilvl w:val="1"/>
                <w:numId w:val="27"/>
              </w:numPr>
              <w:autoSpaceDE w:val="0"/>
              <w:autoSpaceDN w:val="0"/>
              <w:adjustRightInd w:val="0"/>
              <w:spacing w:after="0" w:line="240" w:lineRule="auto"/>
              <w:ind w:left="357" w:hanging="357"/>
              <w:jc w:val="both"/>
              <w:rPr>
                <w:rFonts w:ascii="Verdana" w:hAnsi="Verdana"/>
              </w:rPr>
            </w:pPr>
            <w:r w:rsidRPr="00A513EF">
              <w:rPr>
                <w:rFonts w:ascii="Verdana" w:hAnsi="Verdana"/>
                <w:bCs/>
              </w:rPr>
              <w:t>El conocimiento que tenga el equipo del encargo de las políticas y los procedimientos de control de calidad de la firma de auditoría.</w:t>
            </w:r>
            <w:r w:rsidRPr="00A255AC">
              <w:rPr>
                <w:rFonts w:ascii="Verdana" w:hAnsi="Verdana"/>
              </w:rPr>
              <w:t xml:space="preserv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lastRenderedPageBreak/>
              <w:t xml:space="preserve">Realización de los encargos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32. La firma de auditoría establecerá políticas y procedimientos diseñados para proporcionarle una seguridad razonable de que los encargos se realizan de conformidad con las normas profesionales y con los requerimientos normativos aplicables, y de que la firma de auditoría o el socio del encargo emite informes que son adecuados a las circunstancias. Dichas políticas y procedimientos incluirán: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Cuestiones relativas a la promoción de la consistencia en la calidad de la realización de los encargos (Ref: Apartados A32-A33)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Responsabilidades de supervisión; y (Ref: Apartado 34)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(c) Responsabilidades de revisión. (Ref: Apartado A35)</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Cs/>
              </w:rPr>
            </w:pPr>
            <w:r w:rsidRPr="00A255AC">
              <w:rPr>
                <w:rFonts w:ascii="Verdana" w:hAnsi="Verdana"/>
                <w:bCs/>
              </w:rPr>
              <w:t xml:space="preserve">A32.A través de sus políticas y procedimientos la firma de auditoría promueve la consistencia de la calidad en la realización de los encargos. Esto se logra, a menudo, mediante manuales escritos o electrónicos, herramientas informáticas u otras formas de documentación estandarizada y material de guía específico para sectores o materias objeto de análisis. Las cuestiones tratadas pueden incluir: </w:t>
            </w:r>
          </w:p>
          <w:p w:rsidR="003B72EC" w:rsidRPr="00A255AC" w:rsidRDefault="003B72EC" w:rsidP="002772F5">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El modo en que se informa a los equipos de los encargos sobre el encargo para que obtengan conocimiento de los objetivos de su trabajo. </w:t>
            </w:r>
          </w:p>
          <w:p w:rsidR="003B72EC" w:rsidRPr="00A255AC" w:rsidRDefault="003B72EC" w:rsidP="002772F5">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Los procesos para el cumplimiento de las normas sobre encargos que sean aplicables. </w:t>
            </w:r>
          </w:p>
          <w:p w:rsidR="003B72EC" w:rsidRPr="00A255AC" w:rsidRDefault="003B72EC" w:rsidP="002772F5">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Los procesos de supervisión de encargos, de formación de empleados y de tutorías. </w:t>
            </w:r>
          </w:p>
          <w:p w:rsidR="003B72EC" w:rsidRPr="00A255AC" w:rsidRDefault="003B72EC" w:rsidP="002772F5">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Los métodos para la revisión del trabajo realizado, de los juicios significativos formulados y del tipo de informe que se emite. </w:t>
            </w:r>
          </w:p>
          <w:p w:rsidR="003B72EC" w:rsidRPr="00A255AC" w:rsidRDefault="003B72EC" w:rsidP="002772F5">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Una documentación adecuada del trabajo realizado, así como del momento de realización y de la amplitud de la revisión. </w:t>
            </w:r>
          </w:p>
          <w:p w:rsidR="003B72EC" w:rsidRPr="00A255AC" w:rsidRDefault="003B72EC" w:rsidP="002772F5">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255AC">
              <w:rPr>
                <w:rFonts w:ascii="Verdana" w:hAnsi="Verdana"/>
                <w:bCs/>
              </w:rPr>
              <w:t xml:space="preserve">Los procesos para mantener actualizadas todas las políticas y los procedimientos.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796"/>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A33. Un trabajo en equipo y una formación adecuados facilitan a los miembros del equipo del encargo con menos experiencia la comprensión clara de los objetivos del trabajo que se les ha asignado.</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Supervisión</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A34.La supervisión de un encargo comprende lo siguiente: </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El seguimiento del progreso del encargo.</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 xml:space="preserve">La consideración de la competencia y de la capacidad individuales de los miembros del equipo del encargo, de la suficiencia del tiempo disponible para ejecutar su trabajo, de su comprensión de las instrucciones, así como de la ejecución del trabajo de acuerdo con el enfoque planificado para el encargo; </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 xml:space="preserve">El tratamiento de las cuestiones significativas que surjan durante el encargo, la consideración de su significatividad y la modificación adecuada del enfoque planificado; y </w:t>
            </w:r>
          </w:p>
          <w:p w:rsidR="003B72EC" w:rsidRPr="00A255AC"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rPr>
            </w:pPr>
            <w:r w:rsidRPr="00004CF8">
              <w:rPr>
                <w:rFonts w:ascii="Verdana" w:hAnsi="Verdana"/>
                <w:bCs/>
              </w:rPr>
              <w:t>La identificación de las cuestiones que deben ser objeto de consulta o consideración por miembros del equipo del encargo con mayor experiencia.</w:t>
            </w:r>
            <w:r w:rsidRPr="00A255AC">
              <w:rPr>
                <w:rFonts w:ascii="Verdana" w:hAnsi="Verdana"/>
              </w:rPr>
              <w:t xml:space="preserv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Revisión</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A35. Una revisión consiste en considerar si: </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 xml:space="preserve">El trabajo se ha realizado de conformidad con las normas profesionales y los requerimientos normativos aplicables; </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 xml:space="preserve">Se han planteado las cuestiones significativas para una consideración más detallada; </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 xml:space="preserve">Se han realizado las consultas adecuadas y las conclusiones resultantes se han documentado e implementado; </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 xml:space="preserve">Es necesario revisar la naturaleza, momento de realización y extensión del trabajo realizado; </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 xml:space="preserve">El trabajo realizado soporta las conclusiones alcanzadas y está adecuadamente documentado; </w:t>
            </w:r>
          </w:p>
          <w:p w:rsidR="003B72EC" w:rsidRPr="00004CF8"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004CF8">
              <w:rPr>
                <w:rFonts w:ascii="Verdana" w:hAnsi="Verdana"/>
                <w:bCs/>
              </w:rPr>
              <w:t xml:space="preserve">Se ha obtenido evidencia suficiente y adecuada para soportar el informe; y </w:t>
            </w:r>
          </w:p>
          <w:p w:rsidR="003B72EC" w:rsidRPr="00A255AC" w:rsidRDefault="003B72EC" w:rsidP="00004CF8">
            <w:pPr>
              <w:pStyle w:val="Prrafodelista"/>
              <w:numPr>
                <w:ilvl w:val="1"/>
                <w:numId w:val="27"/>
              </w:numPr>
              <w:autoSpaceDE w:val="0"/>
              <w:autoSpaceDN w:val="0"/>
              <w:adjustRightInd w:val="0"/>
              <w:spacing w:after="0" w:line="240" w:lineRule="auto"/>
              <w:ind w:left="357" w:hanging="357"/>
              <w:jc w:val="both"/>
              <w:rPr>
                <w:rFonts w:ascii="Verdana" w:hAnsi="Verdana"/>
              </w:rPr>
            </w:pPr>
            <w:r w:rsidRPr="00004CF8">
              <w:rPr>
                <w:rFonts w:ascii="Verdana" w:hAnsi="Verdana"/>
                <w:bCs/>
              </w:rPr>
              <w:t>Se han alcanzado los objetivos de los procedimientos del encargo.</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rPr>
              <w:t>33. Las políticas y los procedimientos de la firma de auditoría relativos a las responsabilidades de revisión se establecerán sobre la base de que el trabajo de los miembros del equipo con menos experiencia sea revisado por los miembros del equipo del encargo con más experiencia.</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lastRenderedPageBreak/>
              <w:t>Consultas</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34. La firma de auditoría establecerá políticas y procedimientos diseñados para proporcionarle una seguridad razonable de que: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Se realizan las consultas adecuadas sobre cuestiones difíciles o controvertidas;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Se dispone de recursos suficientes para permitir que se realicen consultas adecuadas;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 Se documentan la naturaleza y el alcance de dichas consultas, así como las conclusiones resultantes de las mismas, y éstas se aceptan tanto por la persona que realiza la consulta como por la persona a quien se consulta; y </w:t>
            </w:r>
          </w:p>
          <w:p w:rsidR="003B72EC" w:rsidRPr="00A255AC" w:rsidRDefault="003B72EC" w:rsidP="0068345F">
            <w:pPr>
              <w:autoSpaceDE w:val="0"/>
              <w:autoSpaceDN w:val="0"/>
              <w:adjustRightInd w:val="0"/>
              <w:jc w:val="both"/>
              <w:rPr>
                <w:rFonts w:ascii="Verdana" w:hAnsi="Verdana"/>
                <w:i/>
                <w:iCs/>
              </w:rPr>
            </w:pPr>
            <w:r w:rsidRPr="00A255AC">
              <w:rPr>
                <w:rFonts w:ascii="Verdana" w:hAnsi="Verdana"/>
              </w:rPr>
              <w:t>(d) Se implementan las conclusiones resultantes de las consultas. (Ref: Apartados A36-A40)</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Consultas</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A36.Las consultas comprenden la discusión, al nivel profesional adecuado, con personas de dentro o fuera de la firma de auditoría que tienen una experiencia y conocimientos especializados.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Consultas</w:t>
            </w:r>
          </w:p>
          <w:p w:rsidR="003B72EC" w:rsidRPr="00A255AC" w:rsidRDefault="003B72EC" w:rsidP="00BC3879">
            <w:pPr>
              <w:autoSpaceDE w:val="0"/>
              <w:autoSpaceDN w:val="0"/>
              <w:adjustRightInd w:val="0"/>
              <w:jc w:val="both"/>
              <w:rPr>
                <w:rFonts w:ascii="Verdana" w:hAnsi="Verdana" w:cs="Verdana"/>
                <w:color w:val="000000"/>
              </w:rPr>
            </w:pPr>
            <w:r w:rsidRPr="00A255AC">
              <w:rPr>
                <w:rFonts w:ascii="Verdana" w:hAnsi="Verdana"/>
              </w:rPr>
              <w:t>A37.En las consultas se hace uso de los recursos de investigación adecuados así como de la experiencia y de la especialización técnica colectiva de la firma de auditoría. Las consultas contribuyen a promover la calidad y mejoran la aplicación del juicio profesional. Otorgar un adecuado reconocimiento a las consultas en las políticas y los procedimientos de la firma de auditoría, contribuye a promover una cultura en la que el hecho de consultar se considera una fortaleza y en la que se fomenta que el personal consulte sobre cuestiones difíciles o controvertidas.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A6A1A">
        <w:trPr>
          <w:cnfStyle w:val="000000100000"/>
          <w:trHeight w:val="247"/>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Consultas</w:t>
            </w:r>
          </w:p>
          <w:p w:rsidR="003B72EC" w:rsidRDefault="003B72EC" w:rsidP="0068345F">
            <w:pPr>
              <w:autoSpaceDE w:val="0"/>
              <w:autoSpaceDN w:val="0"/>
              <w:adjustRightInd w:val="0"/>
              <w:jc w:val="both"/>
              <w:rPr>
                <w:rFonts w:ascii="Verdana" w:hAnsi="Verdana"/>
                <w:i/>
                <w:iCs/>
              </w:rPr>
            </w:pPr>
            <w:r w:rsidRPr="00A255AC">
              <w:rPr>
                <w:rFonts w:ascii="Verdana" w:hAnsi="Verdana"/>
                <w:i/>
                <w:iCs/>
              </w:rPr>
              <w:t xml:space="preserve">A38.Se puede lograr un proceso eficaz de consultas sobre cuestiones significativas de carácter técnico, de ética u otras dentro de la firma de auditoría o, en su caso, fuera de la firma de auditoría, cuando las conclusiones resultantes de las consultas se documentan e implementan adecuadamente y las personas consultadas: </w:t>
            </w:r>
          </w:p>
          <w:p w:rsidR="005947C9" w:rsidRDefault="005947C9" w:rsidP="0068345F">
            <w:pPr>
              <w:autoSpaceDE w:val="0"/>
              <w:autoSpaceDN w:val="0"/>
              <w:adjustRightInd w:val="0"/>
              <w:jc w:val="both"/>
              <w:rPr>
                <w:rFonts w:ascii="Verdana" w:hAnsi="Verdana"/>
                <w:i/>
                <w:iCs/>
              </w:rPr>
            </w:pPr>
          </w:p>
          <w:p w:rsidR="005947C9" w:rsidRPr="00A255AC" w:rsidRDefault="005947C9" w:rsidP="0068345F">
            <w:pPr>
              <w:autoSpaceDE w:val="0"/>
              <w:autoSpaceDN w:val="0"/>
              <w:adjustRightInd w:val="0"/>
              <w:jc w:val="both"/>
              <w:rPr>
                <w:rFonts w:ascii="Verdana" w:hAnsi="Verdana"/>
                <w:i/>
                <w:iCs/>
              </w:rPr>
            </w:pPr>
          </w:p>
          <w:p w:rsidR="003B72EC" w:rsidRPr="005947C9" w:rsidRDefault="003B72EC" w:rsidP="005947C9">
            <w:pPr>
              <w:pStyle w:val="Prrafodelista"/>
              <w:numPr>
                <w:ilvl w:val="1"/>
                <w:numId w:val="27"/>
              </w:numPr>
              <w:autoSpaceDE w:val="0"/>
              <w:autoSpaceDN w:val="0"/>
              <w:adjustRightInd w:val="0"/>
              <w:spacing w:after="0" w:line="240" w:lineRule="auto"/>
              <w:ind w:left="357" w:hanging="357"/>
              <w:jc w:val="both"/>
              <w:rPr>
                <w:rFonts w:ascii="Verdana" w:hAnsi="Verdana"/>
                <w:bCs/>
                <w:i/>
              </w:rPr>
            </w:pPr>
            <w:r w:rsidRPr="005947C9">
              <w:rPr>
                <w:rFonts w:ascii="Verdana" w:hAnsi="Verdana"/>
                <w:bCs/>
                <w:i/>
              </w:rPr>
              <w:lastRenderedPageBreak/>
              <w:t xml:space="preserve">Tienen a su disposición todos los hechos relevantes que les permitirán proporcionar un asesoramiento informado; y </w:t>
            </w:r>
          </w:p>
          <w:p w:rsidR="003B72EC" w:rsidRPr="00A255AC" w:rsidRDefault="003B72EC" w:rsidP="005947C9">
            <w:pPr>
              <w:pStyle w:val="Prrafodelista"/>
              <w:numPr>
                <w:ilvl w:val="1"/>
                <w:numId w:val="27"/>
              </w:numPr>
              <w:autoSpaceDE w:val="0"/>
              <w:autoSpaceDN w:val="0"/>
              <w:adjustRightInd w:val="0"/>
              <w:spacing w:after="0" w:line="240" w:lineRule="auto"/>
              <w:ind w:left="357" w:hanging="357"/>
              <w:jc w:val="both"/>
              <w:rPr>
                <w:rFonts w:ascii="Verdana" w:hAnsi="Verdana"/>
                <w:i/>
                <w:iCs/>
              </w:rPr>
            </w:pPr>
            <w:r w:rsidRPr="005947C9">
              <w:rPr>
                <w:rFonts w:ascii="Verdana" w:hAnsi="Verdana"/>
                <w:bCs/>
                <w:i/>
              </w:rPr>
              <w:t>Tienen conocimientos, antigüedad y experiencia adecuados.</w:t>
            </w:r>
            <w:r w:rsidRPr="00A255AC">
              <w:rPr>
                <w:rFonts w:ascii="Verdana" w:hAnsi="Verdana"/>
                <w:i/>
                <w:iCs/>
              </w:rPr>
              <w:t xml:space="preserv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lastRenderedPageBreak/>
              <w:t>Consultas</w:t>
            </w:r>
          </w:p>
          <w:p w:rsidR="003B72EC" w:rsidRPr="00A255AC" w:rsidRDefault="003B72EC" w:rsidP="0068345F">
            <w:pPr>
              <w:autoSpaceDE w:val="0"/>
              <w:autoSpaceDN w:val="0"/>
              <w:adjustRightInd w:val="0"/>
              <w:rPr>
                <w:rFonts w:ascii="Verdana" w:hAnsi="Verdana"/>
                <w:i/>
                <w:iCs/>
              </w:rPr>
            </w:pPr>
            <w:r w:rsidRPr="00A255AC">
              <w:rPr>
                <w:rFonts w:ascii="Verdana" w:hAnsi="Verdana"/>
                <w:i/>
                <w:iCs/>
              </w:rPr>
              <w:t xml:space="preserve">A39.La documentación suficientemente completa y detallada de las consultas realizadas a otros profesionales, que impliquen cuestiones difíciles o controvertidas, contribuye al conocimiento de: </w:t>
            </w:r>
          </w:p>
          <w:p w:rsidR="003B72EC" w:rsidRPr="005947C9" w:rsidRDefault="003B72EC" w:rsidP="005947C9">
            <w:pPr>
              <w:pStyle w:val="Prrafodelista"/>
              <w:numPr>
                <w:ilvl w:val="1"/>
                <w:numId w:val="27"/>
              </w:numPr>
              <w:autoSpaceDE w:val="0"/>
              <w:autoSpaceDN w:val="0"/>
              <w:adjustRightInd w:val="0"/>
              <w:spacing w:after="0" w:line="240" w:lineRule="auto"/>
              <w:ind w:left="357" w:hanging="357"/>
              <w:jc w:val="both"/>
              <w:rPr>
                <w:rFonts w:ascii="Verdana" w:hAnsi="Verdana"/>
                <w:bCs/>
                <w:i/>
              </w:rPr>
            </w:pPr>
            <w:r w:rsidRPr="005947C9">
              <w:rPr>
                <w:rFonts w:ascii="Verdana" w:hAnsi="Verdana"/>
                <w:bCs/>
                <w:i/>
              </w:rPr>
              <w:t xml:space="preserve">La cuestión que fue objeto de la consulta; y </w:t>
            </w:r>
          </w:p>
          <w:p w:rsidR="003B72EC" w:rsidRPr="00A255AC" w:rsidRDefault="003B72EC" w:rsidP="005947C9">
            <w:pPr>
              <w:pStyle w:val="Prrafodelista"/>
              <w:numPr>
                <w:ilvl w:val="1"/>
                <w:numId w:val="27"/>
              </w:numPr>
              <w:autoSpaceDE w:val="0"/>
              <w:autoSpaceDN w:val="0"/>
              <w:adjustRightInd w:val="0"/>
              <w:spacing w:after="0" w:line="240" w:lineRule="auto"/>
              <w:ind w:left="357" w:hanging="357"/>
              <w:jc w:val="both"/>
              <w:rPr>
                <w:rFonts w:ascii="Verdana" w:hAnsi="Verdana"/>
                <w:i/>
                <w:iCs/>
              </w:rPr>
            </w:pPr>
            <w:r w:rsidRPr="005947C9">
              <w:rPr>
                <w:rFonts w:ascii="Verdana" w:hAnsi="Verdana"/>
                <w:bCs/>
                <w:i/>
              </w:rPr>
              <w:t>Los resultados de la consulta, incluida cualquier decisión que se haya tomado, su fundamento y el modo en que se implementó</w:t>
            </w:r>
            <w:r w:rsidR="00FF7425">
              <w:rPr>
                <w:rFonts w:ascii="Verdana" w:hAnsi="Verdana"/>
                <w:bCs/>
                <w:i/>
              </w:rPr>
              <w:t>.</w:t>
            </w:r>
            <w:r w:rsidRPr="00A255AC">
              <w:rPr>
                <w:rFonts w:ascii="Verdana" w:hAnsi="Verdana"/>
                <w:i/>
                <w:iCs/>
              </w:rPr>
              <w:t xml:space="preserve">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Consultas</w:t>
            </w:r>
          </w:p>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 xml:space="preserve">Consideraciones específicas para firmas de auditoría de pequeña dimensión </w:t>
            </w:r>
          </w:p>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 xml:space="preserve">A40. Una firma de auditoría que necesite realizar consultas al exterior, por ejemplo una firma de auditoría que carezca de los recursos internos adecuados, puede beneficiarse de los servicios de asesoramiento proporcionados por: </w:t>
            </w:r>
          </w:p>
          <w:p w:rsidR="003B72EC" w:rsidRPr="00FF7425" w:rsidRDefault="003B72EC" w:rsidP="00FF7425">
            <w:pPr>
              <w:pStyle w:val="Prrafodelista"/>
              <w:numPr>
                <w:ilvl w:val="1"/>
                <w:numId w:val="27"/>
              </w:numPr>
              <w:autoSpaceDE w:val="0"/>
              <w:autoSpaceDN w:val="0"/>
              <w:adjustRightInd w:val="0"/>
              <w:spacing w:after="0" w:line="240" w:lineRule="auto"/>
              <w:ind w:left="357" w:hanging="357"/>
              <w:jc w:val="both"/>
              <w:rPr>
                <w:rFonts w:ascii="Verdana" w:hAnsi="Verdana"/>
                <w:bCs/>
                <w:i/>
              </w:rPr>
            </w:pPr>
            <w:r w:rsidRPr="00FF7425">
              <w:rPr>
                <w:rFonts w:ascii="Verdana" w:hAnsi="Verdana"/>
                <w:bCs/>
                <w:i/>
              </w:rPr>
              <w:t xml:space="preserve">Otras firmas de auditoría; </w:t>
            </w:r>
          </w:p>
          <w:p w:rsidR="003B72EC" w:rsidRPr="00FF7425" w:rsidRDefault="003B72EC" w:rsidP="00FF7425">
            <w:pPr>
              <w:pStyle w:val="Prrafodelista"/>
              <w:numPr>
                <w:ilvl w:val="1"/>
                <w:numId w:val="27"/>
              </w:numPr>
              <w:autoSpaceDE w:val="0"/>
              <w:autoSpaceDN w:val="0"/>
              <w:adjustRightInd w:val="0"/>
              <w:spacing w:after="0" w:line="240" w:lineRule="auto"/>
              <w:ind w:left="357" w:hanging="357"/>
              <w:jc w:val="both"/>
              <w:rPr>
                <w:rFonts w:ascii="Verdana" w:hAnsi="Verdana"/>
                <w:bCs/>
                <w:i/>
              </w:rPr>
            </w:pPr>
            <w:r w:rsidRPr="00FF7425">
              <w:rPr>
                <w:rFonts w:ascii="Verdana" w:hAnsi="Verdana"/>
                <w:bCs/>
                <w:i/>
              </w:rPr>
              <w:t xml:space="preserve">Organismos profesionales y reguladores; u </w:t>
            </w:r>
          </w:p>
          <w:p w:rsidR="003B72EC" w:rsidRPr="00FF7425" w:rsidRDefault="003B72EC" w:rsidP="00FF7425">
            <w:pPr>
              <w:pStyle w:val="Prrafodelista"/>
              <w:numPr>
                <w:ilvl w:val="1"/>
                <w:numId w:val="27"/>
              </w:numPr>
              <w:autoSpaceDE w:val="0"/>
              <w:autoSpaceDN w:val="0"/>
              <w:adjustRightInd w:val="0"/>
              <w:spacing w:after="0" w:line="240" w:lineRule="auto"/>
              <w:ind w:left="357" w:hanging="357"/>
              <w:jc w:val="both"/>
              <w:rPr>
                <w:rFonts w:ascii="Verdana" w:hAnsi="Verdana"/>
                <w:bCs/>
                <w:i/>
              </w:rPr>
            </w:pPr>
            <w:r w:rsidRPr="00FF7425">
              <w:rPr>
                <w:rFonts w:ascii="Verdana" w:hAnsi="Verdana"/>
                <w:bCs/>
                <w:i/>
              </w:rPr>
              <w:t xml:space="preserve">Organizaciones comerciales que proporcionan servicios de control de calidad pertinentes. </w:t>
            </w:r>
          </w:p>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Antes de contratar dichos servicios, la consideración de la competencia y de las capacidades del proveedor externo ayuda a la firma de auditoría a determinar si dicho proveedor está adecuadamente cualificado para dicho propósito.</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672"/>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 xml:space="preserve">Revisión de control de calidad de los encargos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35. La firma de auditoría establecerá políticas y procedimientos que requieran, para los encargos para los que resulte adecuado, una revisión de control de calidad del encargo que proporcione una evaluación objetiva de los juicios significativos que el equipo del encargo haya formulado, así como de las conclusiones alcanzadas a efectos de la formulación del informe. Dichas políticas y procedimientos: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Requerirán una revisión de control de calidad del encargo para todas las auditorías de estados financieros de las entidades cotizadas; </w:t>
            </w:r>
          </w:p>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(b) Establecerán los criterios con los que evaluar todas las demás auditorías y revisiones de información financiera histórica, así como los demás encargos que proporcionan un nivel de seguridad y los servicios relacionados, con el fin de determinar si debería realizarse una revisión de control de calidad del encargo; y (Ref: Apartado A41)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(c) Requerirán una revisión de control de calidad del encargo referida a todos los encargos que, en su caso, cumplan los criterios establecidos en cumplimiento de lo dispuesto en el subapartado 35(b).</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lastRenderedPageBreak/>
              <w:t xml:space="preserve">Revisión de control de calidad de los encargos </w:t>
            </w:r>
            <w:r w:rsidRPr="00A255AC">
              <w:rPr>
                <w:rFonts w:ascii="Verdana" w:hAnsi="Verdana"/>
              </w:rPr>
              <w:t>Criterios para una revisión de control de calidad del encargo</w:t>
            </w:r>
          </w:p>
          <w:p w:rsidR="003B72EC" w:rsidRPr="00A255AC" w:rsidRDefault="003B72EC" w:rsidP="0068345F">
            <w:pPr>
              <w:autoSpaceDE w:val="0"/>
              <w:autoSpaceDN w:val="0"/>
              <w:adjustRightInd w:val="0"/>
              <w:jc w:val="both"/>
              <w:rPr>
                <w:rFonts w:ascii="Verdana" w:hAnsi="Verdana"/>
                <w:iCs/>
              </w:rPr>
            </w:pPr>
            <w:r w:rsidRPr="00A255AC">
              <w:rPr>
                <w:rFonts w:ascii="Verdana" w:hAnsi="Verdana"/>
                <w:iCs/>
              </w:rPr>
              <w:t xml:space="preserve">A41. Los criterios para la determinación de los encargos distintos a las auditorías de estados financieros de entidades cotizadas, que han de ser sometidos a una revisión de control de calidad, pueden incluir, por ejemplo: </w:t>
            </w:r>
          </w:p>
          <w:p w:rsidR="003B72EC" w:rsidRPr="00AA70B8" w:rsidRDefault="003B72EC" w:rsidP="00AA70B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A70B8">
              <w:rPr>
                <w:rFonts w:ascii="Verdana" w:hAnsi="Verdana"/>
                <w:bCs/>
              </w:rPr>
              <w:t xml:space="preserve">La naturaleza del encargo, incluida la medida en que está relacionado con una cuestión de interés público. </w:t>
            </w:r>
          </w:p>
          <w:p w:rsidR="003B72EC" w:rsidRPr="00AA70B8" w:rsidRDefault="003B72EC" w:rsidP="00AA70B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A70B8">
              <w:rPr>
                <w:rFonts w:ascii="Verdana" w:hAnsi="Verdana"/>
                <w:bCs/>
              </w:rPr>
              <w:t xml:space="preserve">La identificación de circunstancias o de riesgos inusuales en un encargo o en un tipo de encargos. </w:t>
            </w:r>
          </w:p>
          <w:p w:rsidR="003B72EC" w:rsidRPr="00A255AC" w:rsidRDefault="003B72EC" w:rsidP="00AA70B8">
            <w:pPr>
              <w:pStyle w:val="Prrafodelista"/>
              <w:numPr>
                <w:ilvl w:val="1"/>
                <w:numId w:val="27"/>
              </w:numPr>
              <w:autoSpaceDE w:val="0"/>
              <w:autoSpaceDN w:val="0"/>
              <w:adjustRightInd w:val="0"/>
              <w:spacing w:after="0" w:line="240" w:lineRule="auto"/>
              <w:ind w:left="357" w:hanging="357"/>
              <w:jc w:val="both"/>
              <w:rPr>
                <w:rFonts w:ascii="Verdana" w:hAnsi="Verdana"/>
                <w:i/>
                <w:iCs/>
              </w:rPr>
            </w:pPr>
            <w:r w:rsidRPr="00AA70B8">
              <w:rPr>
                <w:rFonts w:ascii="Verdana" w:hAnsi="Verdana"/>
                <w:bCs/>
              </w:rPr>
              <w:t>Si la normativa legal o regulatoria requiere que se realice una revisión de control de calidad.</w:t>
            </w:r>
            <w:r w:rsidRPr="00A255AC">
              <w:rPr>
                <w:rFonts w:ascii="Verdana" w:hAnsi="Verdana"/>
                <w:i/>
                <w:iCs/>
              </w:rPr>
              <w:t xml:space="preserv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36. La firma de auditoría establecerá políticas y procedimientos que establezcan la naturaleza, momento de realización y extensión de la revisión de control de calidad de un encargo. Dichas políticas y procedimientos requerirán que el informe del encargo no se fecha hasta la finalización de la revisión de control de calidad del mismo. (Ref: Apartados 42-A43)</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A42.El informe del encargo no se fecha antes de la finalización de la revisión de control de calidad del encargo. Sin embargo, la documentación de la revisión de control de calidad del encargo se puede completar después de la fecha del informe.</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lastRenderedPageBreak/>
              <w:t>A43.La realización oportuna de la revisión de control de calidad en las etapas adecuadas durante el encargo, permite que las cuestiones significativas se resuelvan con prontitud y de un modo satisfactorio para el revisor de control de calidad del encargo en la fecha del informe o con anterioridad a la misma.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37. La firma de auditoría establecerá políticas y procedimientos que requieran que la revisión de control de calidad de un encargo incluya: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La discusión de las cuestiones significativas con el socio del encargo;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La revisión de los estados financieros o de otra información sobre la materia objeto del encargo y del informe propuesto;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(c) La revisión de la documentación del encargo seleccionada relativa a los juicios significativos que el equipo del encargo ha formulado y a las conclusiones alcanzadas; y</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(d) La evaluación de las conclusiones alcanzadas para la formulación del informe y la consideración de si el informe propuesto es adecuado. (Ref: Apartado A44)</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A44. La extensión de la revisión de control de calidad puede depender, entre otros, de la complejidad del encargo, de si se trata de una entidad cotizada y del riesgo de que el informe pueda no ser adecuado a las circunstancias. La realización de una revisión de control de calidad del encargo no reduce las responsabilidades del socio del encargo.</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38. En el caso de auditorías de estados financieros de entidades cotizadas, la firma de auditoría establecerá políticas y procedimientos que requieran que la revisión de control de calidad del encargo incluya también la consideración de lo siguiente: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La evaluación realizada por el equipo del encargo respecto a la independencia de la firma de auditoría, en relación con el encargo específico;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Si se han realizado las consultas adecuadas sobre cuestiones en las que existen diferencias de opinión u otras cuestiones difíciles o controvertidas, y las conclusiones alcanzadas en dichas consultas; y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(c) Si la documentación seleccionada para su revisión refleja el trabajo realizado en relación con los juicios significativos y si soporta las conclusiones alcanzadas. (Ref: Apartados A45-A46)</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Revisión de control de calidad de un encargo de una entidad cotizada</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A45. Otras cuestiones relevantes para la evaluación de los juicios significativos formuladas por el equipo del encargo que pueden considerarse en la revisión del control de calidad de una auditoría de estados financieros de una entidad cotizada, incluyen: </w:t>
            </w:r>
          </w:p>
          <w:p w:rsidR="003B72EC" w:rsidRPr="00AA70B8" w:rsidRDefault="003B72EC" w:rsidP="00AA70B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A70B8">
              <w:rPr>
                <w:rFonts w:ascii="Verdana" w:hAnsi="Verdana"/>
                <w:bCs/>
              </w:rPr>
              <w:t xml:space="preserve">Los riesgos significativos identificados durante el encargo y las respuestas a dichos riesgos. </w:t>
            </w:r>
          </w:p>
          <w:p w:rsidR="003B72EC" w:rsidRPr="00AA70B8" w:rsidRDefault="003B72EC" w:rsidP="00AA70B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A70B8">
              <w:rPr>
                <w:rFonts w:ascii="Verdana" w:hAnsi="Verdana"/>
                <w:bCs/>
              </w:rPr>
              <w:t xml:space="preserve">Los juicios formulados, en especial por lo que respecta a la importancia relativa y a los riesgos significativos. </w:t>
            </w:r>
          </w:p>
          <w:p w:rsidR="003B72EC" w:rsidRPr="00AA70B8" w:rsidRDefault="003B72EC" w:rsidP="00AA70B8">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AA70B8">
              <w:rPr>
                <w:rFonts w:ascii="Verdana" w:hAnsi="Verdana"/>
                <w:bCs/>
              </w:rPr>
              <w:t xml:space="preserve">La significatividad y el tratamiento de las incorrecciones corregidas y no corregidas identificadas durante el encargo. </w:t>
            </w:r>
          </w:p>
          <w:p w:rsidR="003B72EC" w:rsidRPr="00AA70B8" w:rsidRDefault="003B72EC" w:rsidP="0068345F">
            <w:pPr>
              <w:pStyle w:val="Prrafodelista"/>
              <w:numPr>
                <w:ilvl w:val="1"/>
                <w:numId w:val="27"/>
              </w:numPr>
              <w:autoSpaceDE w:val="0"/>
              <w:autoSpaceDN w:val="0"/>
              <w:adjustRightInd w:val="0"/>
              <w:spacing w:after="0" w:line="240" w:lineRule="auto"/>
              <w:ind w:left="357" w:hanging="357"/>
              <w:jc w:val="both"/>
              <w:rPr>
                <w:rFonts w:ascii="Verdana" w:hAnsi="Verdana"/>
              </w:rPr>
            </w:pPr>
            <w:r w:rsidRPr="00AA70B8">
              <w:rPr>
                <w:rFonts w:ascii="Verdana" w:hAnsi="Verdana"/>
                <w:bCs/>
              </w:rPr>
              <w:t xml:space="preserve">Las cuestiones que han de comunicarse a la dirección y a los responsables del gobierno de </w:t>
            </w:r>
            <w:r w:rsidRPr="00AA70B8">
              <w:rPr>
                <w:rFonts w:ascii="Verdana" w:hAnsi="Verdana"/>
              </w:rPr>
              <w:t xml:space="preserve">la entidad y, en su caso, a otras partes tales como los organismos reguladores.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Estas otras cuestiones, dependiendo de las circunstancias, también pueden resultar aplicables en el caso de revisiones de control de calidad de encargos de auditoría de estados financieros de otras entidades, así como de revisiones de estados financieros y de otros encargos que proporcionan un nivel de seguridad y de servicios relacionados.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549"/>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Consideraciones específicas para las entidades de auditoría del sector público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A46. Apartado suprimido.</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Criterios para la selección de revisores de control de calidad de los encargos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39. La firma de auditoría establecerá políticas y procedimientos que establezcan el nombramiento de los revisores de control de calidad de los encargos y su elegibilidad, teniendo en cuenta: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Las cualificaciones técnicas necesarias para desempeñar la función, incluidas la experiencia y autoridad necesarias; y (Ref: Apartado A47) </w:t>
            </w:r>
          </w:p>
          <w:p w:rsidR="003B72EC" w:rsidRPr="00A255AC" w:rsidRDefault="003B72EC" w:rsidP="0068345F">
            <w:pPr>
              <w:autoSpaceDE w:val="0"/>
              <w:autoSpaceDN w:val="0"/>
              <w:adjustRightInd w:val="0"/>
              <w:jc w:val="both"/>
              <w:rPr>
                <w:rFonts w:ascii="Verdana" w:hAnsi="Verdana"/>
              </w:rPr>
            </w:pPr>
            <w:r w:rsidRPr="00A255AC">
              <w:rPr>
                <w:rFonts w:ascii="Verdana" w:hAnsi="Verdana"/>
              </w:rPr>
              <w:t>(b) La medida en que se puede consultar a un revisor de control de calidad del encargo, en relación con el mismo, sin comprometer su objetividad. (Ref: Apartado A48)</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Especialización técnica, experiencia y autoridad suficientes y adecuadas (Ref: Apartado 39(a)) </w:t>
            </w:r>
          </w:p>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A47. Lo que se entiende por especialización técnica, experiencia y autoridad suficientes y adecuadas depende de las circunstancias del encargo. Por ejemplo, el revisor de control de calidad del encargo para una auditoría de estados financieros de una entidad cotizada, probablemente es una persona con la experiencia y autoridad suficientes y adecuadas para actuar como socio del encargo en una auditoría de estados financieros de una entidad cotizada.</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Consultas al revisor de control de calidad del encargo (Ref: Apartado 39(b)) </w:t>
            </w:r>
          </w:p>
          <w:p w:rsidR="003B72EC" w:rsidRPr="00A255AC" w:rsidRDefault="003B72EC" w:rsidP="0068345F">
            <w:pPr>
              <w:autoSpaceDE w:val="0"/>
              <w:autoSpaceDN w:val="0"/>
              <w:adjustRightInd w:val="0"/>
              <w:jc w:val="both"/>
              <w:rPr>
                <w:rFonts w:ascii="Verdana" w:hAnsi="Verdana"/>
              </w:rPr>
            </w:pPr>
            <w:r w:rsidRPr="00A255AC">
              <w:rPr>
                <w:rFonts w:ascii="Verdana" w:hAnsi="Verdana"/>
              </w:rPr>
              <w:t>A48.El socio del encargo puede consultar al revisor de control de calidad del encargo durante el desarrollo del mismo, por ejemplo, con el fin de establecer que un juicio realizado por el socio del encargo será aceptable para el revisor de control de calidad del encargo. La realización de dichas consultas evita que surjan diferencias de opinión en la etapa final del encargo y no compromete, necesariamente, la elegibilidad del revisor de control de calidad del encargo para desempeñar dicha función. Cuando la naturaleza y extensión de las consultas se convierten en significativas, la objetividad del revisor puede verse comprometida salvo que tanto el equipo del encargo como el revisor tomen precauciones para preservar la objetividad del revisor. Cuando no sea posible, puede nombrarse a otra persona de la firma de auditoría o a una persona externa debidamente cualificada para desempeñar la función bien de revisor de control de calidad del encargo, bien de la persona a la que se consulta en relación con el encargo.</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673"/>
        </w:trPr>
        <w:tc>
          <w:tcPr>
            <w:cnfStyle w:val="000010000000"/>
            <w:tcW w:w="2967" w:type="pct"/>
            <w:gridSpan w:val="2"/>
          </w:tcPr>
          <w:p w:rsidR="003B72EC" w:rsidRPr="00A255AC" w:rsidRDefault="003B72EC" w:rsidP="0068345F">
            <w:pPr>
              <w:autoSpaceDE w:val="0"/>
              <w:autoSpaceDN w:val="0"/>
              <w:adjustRightInd w:val="0"/>
              <w:jc w:val="both"/>
              <w:rPr>
                <w:rFonts w:ascii="Verdana" w:hAnsi="Verdana" w:cs="Verdana"/>
                <w:color w:val="000000"/>
              </w:rPr>
            </w:pPr>
            <w:r w:rsidRPr="00A255AC">
              <w:rPr>
                <w:rFonts w:ascii="Verdana" w:hAnsi="Verdana"/>
              </w:rPr>
              <w:t>40. La firma de auditoría establecerá políticas y procedimientos diseñados para preservar la objetividad del revisor de control de calidad del encargo. (Ref: Apartados A49- A51)</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Objetividad del revisor de control de calidad del encargo (Ref: Apartado 40)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A49. Se requiere que la firma de auditoría establezca políticas y procedimientos diseñados para preservar la objetividad del revisor de control de calidad del encargo. En consecuencia, dichas políticas y procedimientos aseguran que el revisor de control de calidad del encargo: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lastRenderedPageBreak/>
              <w:t xml:space="preserve">No es seleccionado, cuando ello sea factible, por el propio socio del encargo;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t xml:space="preserve">No participa de ninguna otra forma en el encargo, durante el periodo sometido a revisión;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t xml:space="preserve">No toma decisiones que corresponden al equipo del encargo; y </w:t>
            </w:r>
          </w:p>
          <w:p w:rsidR="003B72EC" w:rsidRPr="00A255AC"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rPr>
            </w:pPr>
            <w:r w:rsidRPr="00C23062">
              <w:rPr>
                <w:rFonts w:ascii="Verdana" w:hAnsi="Verdana"/>
                <w:bCs/>
              </w:rPr>
              <w:t xml:space="preserve">No está sometido a otras consideraciones que pudieran amenazar la objetividad del revisor.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Consideraciones específicas para firmas de auditoría de pequeña dimensión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A50. Cabe la posibilidad de que no resulte factible, en el caso de firmas de auditoría que cuentan con un número reducido de socios, que el socio del encargo no participe en la selección del revisor de control de calidad. Cuando un profesional ejerciente individual o una firma de auditoría de pequeña dimensión identifiquen encargos que requieren una revisión de control de calidad, se pueden contratar personas externas debidamente cualificadas. Como alternativa, algunos profesionales ejercientes individuales o las firmas de auditoría de pequeña dimensión pueden considerar adecuado recurrir a otras firmas de auditoría para facilitar las revisiones de control de calidad de los encargos. Cuando la firma de auditoría contrata a personas externas debidamente cualificadas, se aplican los requerimientos de los apartados 39-41 y las guías de los apartados A47-A48.</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569"/>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Consideraciones específicas para las organizaciones de auditoría del sector público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A51. Apartado suprimido</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691"/>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41. Las políticas y los procedimientos de la firma de auditoría preverán la sustitución del revisor de control de calidad del encargo cuando su capacidad para realizar una revisión objetiva pueda verse afectada.</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388"/>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Documentación de la revisión de control de calidad del encargo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42. La firma de auditoría establecerá políticas y procedimientos relativos a la documentación de la revisión de control de calidad de un encargo que requieran documentar que: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Se han realizado los procedimientos requeridos por las políticas de la firma de auditoría sobre revisión de control de calidad de encargos; </w:t>
            </w:r>
          </w:p>
          <w:p w:rsidR="00C23062" w:rsidRDefault="00C23062" w:rsidP="0068345F">
            <w:pPr>
              <w:autoSpaceDE w:val="0"/>
              <w:autoSpaceDN w:val="0"/>
              <w:adjustRightInd w:val="0"/>
              <w:jc w:val="both"/>
              <w:rPr>
                <w:rFonts w:ascii="Verdana" w:hAnsi="Verdana"/>
              </w:rPr>
            </w:pPr>
          </w:p>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(b) La revisión de control de calidad se ha terminado en la fecha del informe o con anterioridad;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(c) El revisor no tiene conocimiento de que existan cuestiones no resueltas que le hicieran considerar que los juicios significativos, formulados por el equipo del encargo, y las conclusiones alcanzadas por éste no fueran adecuados.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lastRenderedPageBreak/>
              <w:t xml:space="preserve">Diferencias de opinión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43. La firma de auditoría establecerá políticas y procedimientos para tratar y resolver las diferencias de opinión en el seno del equipo del encargo, con las personas consultadas y, en su caso, entre el socio del encargo y el revisor de control de calidad del encargo. (Ref: Apartados A52-A53)</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A52.Los procedimientos eficaces fomentan la identificación de diferencias de opinión en una fase temprana, proporcionan guías claras, en relación con los pasos que deben seguirse a partir de ese momento, y requieren documentación con respecto a la resolución de las diferencias y a la implementación de las conclusiones alcanzadas.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779"/>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A53.Los procedimientos para resolver dichas diferencias pueden incluir consultas a otro profesional ejerciente u a otra firma de auditoría, o a un organismo profesional o regulador.</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705"/>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44. Dichas políticas y procedimientos requerirán que: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Se documenten e implementen las conclusiones alcanzadas;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(b) No se feche el informe hasta que no se resuelva la cuestión.</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 xml:space="preserve">Documentación del encargo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Finalización de la compilación del archivo final del encargo</w:t>
            </w:r>
          </w:p>
          <w:p w:rsidR="003B72EC" w:rsidRDefault="003B72EC" w:rsidP="0068345F">
            <w:pPr>
              <w:autoSpaceDE w:val="0"/>
              <w:autoSpaceDN w:val="0"/>
              <w:adjustRightInd w:val="0"/>
              <w:jc w:val="both"/>
              <w:rPr>
                <w:rFonts w:ascii="Verdana" w:hAnsi="Verdana"/>
              </w:rPr>
            </w:pPr>
            <w:r w:rsidRPr="00A255AC">
              <w:rPr>
                <w:rFonts w:ascii="Verdana" w:hAnsi="Verdana"/>
              </w:rPr>
              <w:t>45. La firma de auditoría establecerá políticas y procedimientos para que los equipos de los encargos finalicen oportunamente la compilación de los archivos finales del encargo, una vez se hayan terminado los informes del encargo. (Ref: Apartados A54-A55)</w:t>
            </w:r>
          </w:p>
          <w:p w:rsidR="00C23062" w:rsidRPr="00A255AC" w:rsidRDefault="00C23062" w:rsidP="0068345F">
            <w:pPr>
              <w:autoSpaceDE w:val="0"/>
              <w:autoSpaceDN w:val="0"/>
              <w:adjustRightInd w:val="0"/>
              <w:jc w:val="both"/>
              <w:rPr>
                <w:rFonts w:ascii="Verdana" w:hAnsi="Verdana"/>
              </w:rPr>
            </w:pP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C23062">
        <w:trPr>
          <w:trHeight w:val="955"/>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A54.La normativa legal o regulatoria puede prescribir el plazo en el que debe estar terminada la compilación del archivo final del encargo para determinados tipos de encargos. En el caso de que la normativa legal o regulatoria no prescriba dicho plazo, el apartado 45 requiere que la firma de auditoría establezca un plazo que refleje la necesidad de terminar oportunamente la compilación del archivo final del encargo. Tratándose de una auditoría, por ejemplo, el plazo no debería ser superior a 60 días después de la fecha del informe de auditoría.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A54.La normativa legal o regulatoria puede prescribir el plazo en el que debe estar terminada la compilación del archivo final del encargo para determinados tipos de encargos. En el caso de que la normativa legal o regulatoria no prescriba dicho plazo, el apartado 45 requiere que la firma de auditoría establezca un plazo que refleje la necesidad de terminar oportunamente la compilación del archivo final del encargo. Tratándose de una auditoría, por ejemplo, el plazo no debería ser superior a 60 días después de la fecha del informe de auditoría.</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Confidencialidad, custodia segura, integridad, accesibilidad y recuperación de la documentación de los encargos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46. La firma de auditoría establecerá políticas y procedimientos diseñados para preservar la confidencialidad, la custodia segura, la integridad, la accesibilidad y la recuperación de la documentación de los encargos. (Ref: Apartados A56-A59)</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A56. Los requerimientos de ética aplicables obligan al personal de la firma de auditoría a preservar en todo momento la confidencialidad de la información contenida en la documentación de los encargos, salvo que se haya recibido una autorización específica por parte del cliente para revelar la información, o exista un deber legal o profesional de hacerlo. La normativa legal o regulatoria específica puede imponer obligaciones adicionales al personal de la firma de auditoría de preservar la confidencialidad del cliente, en especial cuando se trata de datos de naturaleza personal.</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A57.Independientemente de si la documentación del encargo está en papel, formato electrónico o en otro medio, la integridad, la accesibilidad y la recuperación de los datos subyacentes pueden verse comprometidas si la documentación se puede modificar, añadir o borrar sin el conocimiento de la firma de auditoría, o si se puede extraviar o dañar de manera definitiva. En consecuencia, la firma de auditoría, al diseñar e implementar los controles para impedir una modificación no autorizada o la pérdida de la documentación de un encargo, puede incluir aquellos que: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t xml:space="preserve">Permitan la determinación de la fecha en la que se creó, modificó o revisó la documentación del encargo, así como la persona que lo hizo;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t xml:space="preserve">Protejan la integridad de la información en todas las etapas del encargo, en especial cuando la información se comparta dentro del equipo del encargo o se transmita a otras partes a través de internet;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t xml:space="preserve">Impidan los cambios no autorizados en la documentación del encargo; y </w:t>
            </w:r>
          </w:p>
          <w:p w:rsidR="003B72EC" w:rsidRPr="00A255AC"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rPr>
            </w:pPr>
            <w:r w:rsidRPr="00C23062">
              <w:rPr>
                <w:rFonts w:ascii="Verdana" w:hAnsi="Verdana"/>
                <w:bCs/>
              </w:rPr>
              <w:t>Permitan el acceso a la documentación del encargo por parte del equipo del encargo, así como de otras personas autorizadas cuando resulte necesario para que puedan cumplir adecuadamente sus responsabilidades.</w:t>
            </w:r>
            <w:r w:rsidRPr="00A255AC">
              <w:rPr>
                <w:rFonts w:ascii="Verdana" w:hAnsi="Verdana"/>
              </w:rPr>
              <w:t xml:space="preserve">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C23062" w:rsidRDefault="003B72EC" w:rsidP="00C23062">
            <w:pPr>
              <w:autoSpaceDE w:val="0"/>
              <w:autoSpaceDN w:val="0"/>
              <w:adjustRightInd w:val="0"/>
              <w:jc w:val="both"/>
              <w:rPr>
                <w:rFonts w:ascii="Verdana" w:hAnsi="Verdana"/>
                <w:bCs/>
              </w:rPr>
            </w:pPr>
            <w:r w:rsidRPr="00A255AC">
              <w:rPr>
                <w:rFonts w:ascii="Verdana" w:hAnsi="Verdana"/>
              </w:rPr>
              <w:t xml:space="preserve">A58.Los controles que la firma de auditoría diseñe e implemente para preservar la confidencialidad, la custodia segura, la integridad, la accesibilidad y la recuperación de la documentación de los encargos pueden incluir los siguientes: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t xml:space="preserve">La utilización de una clave de acceso por parte de los miembros del equipo del encargo para restringir a los usuarios autorizados el acceso a la documentación electrónica de un encargo.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t xml:space="preserve">Rutinas adecuadas de realización de copias de seguridad de la documentación electrónica del encargo en las etapas que resulten apropiadas durante el encargo. </w:t>
            </w:r>
          </w:p>
          <w:p w:rsidR="003B72EC" w:rsidRPr="00C23062"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23062">
              <w:rPr>
                <w:rFonts w:ascii="Verdana" w:hAnsi="Verdana"/>
                <w:bCs/>
              </w:rPr>
              <w:t xml:space="preserve">Procedimientos para distribuir adecuadamente la documentación del encargo a los miembros del equipo al inicio del encargo, para procesarla durante el encargo y para recopilarla al final del encargo. </w:t>
            </w:r>
          </w:p>
          <w:p w:rsidR="003B72EC" w:rsidRPr="00A255AC" w:rsidRDefault="003B72EC" w:rsidP="00C23062">
            <w:pPr>
              <w:pStyle w:val="Prrafodelista"/>
              <w:numPr>
                <w:ilvl w:val="1"/>
                <w:numId w:val="27"/>
              </w:numPr>
              <w:autoSpaceDE w:val="0"/>
              <w:autoSpaceDN w:val="0"/>
              <w:adjustRightInd w:val="0"/>
              <w:spacing w:after="0" w:line="240" w:lineRule="auto"/>
              <w:ind w:left="357" w:hanging="357"/>
              <w:jc w:val="both"/>
              <w:rPr>
                <w:rFonts w:ascii="Verdana" w:hAnsi="Verdana"/>
              </w:rPr>
            </w:pPr>
            <w:r w:rsidRPr="00C23062">
              <w:rPr>
                <w:rFonts w:ascii="Verdana" w:hAnsi="Verdana"/>
                <w:bCs/>
              </w:rPr>
              <w:t>Procedimientos para restringir el acceso a la documentación del encargo en formato impreso, así como para permitir su adecuada distribución y la confidencialidad del archivo de la misma.</w:t>
            </w:r>
            <w:r w:rsidRPr="00A255AC">
              <w:rPr>
                <w:rFonts w:ascii="Verdana" w:hAnsi="Verdana"/>
              </w:rPr>
              <w:t xml:space="preserv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A58.Los controles que la firma de auditoría diseñe e implemente para preservar la confidencialidad, la custodia segura, la integridad, la accesibilidad y la recuperación de la documentación de los encargos pueden incluir los siguientes: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La utilización de una clave de acceso por parte de los miembros del equipo del encargo para restringir a los usuarios autorizados el acceso a la documentación electrónica de un encargo.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Rutinas adecuadas de realización de copias de seguridad de la documentación electrónica del encargo en las etapas que resulten apropiadas durante el encargo.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Procedimientos para distribuir adecuadamente la documentación del encargo a los miembros del equipo al inicio del encargo, para procesarla durante el encargo y para recopilarla al final del encargo. </w:t>
            </w:r>
          </w:p>
          <w:p w:rsidR="003B72EC" w:rsidRPr="00A255AC"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rPr>
            </w:pPr>
            <w:r w:rsidRPr="00CD5DC1">
              <w:rPr>
                <w:rFonts w:ascii="Verdana" w:hAnsi="Verdana"/>
                <w:bCs/>
              </w:rPr>
              <w:t xml:space="preserve">Procedimientos para restringir el acceso a la documentación del encargo en formato impreso, así como para permitir su adecuada distribución y la confidencialidad del archivo de la misma.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Conservación de la documentación del encargo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47. La firma de auditoría establecerá políticas y procedimientos para la conservación de la documentación de los encargos durante un plazo suficiente para satisfacer las necesidades de la firma de auditoría o lo requerido por la normativa legal o regulatoria. (Ref: Apartados A60-A63)</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A60. Las necesidades de conservación de la documentación de los encargos por parte de la firma de auditoría y el plazo de la misma, variarán según la naturaleza del encargo y las circunstancias de la firma de auditoría, por ejemplo, cuando la documentación del encargo sea necesaria para proporcionar un registro de las cuestiones de significatividad permanente para los encargos futuros. El periodo de conservación también puede depender de otros factores, como por ejemplo, si la normativa legal o regulatoria local prescribe periodos de conservación específicos para determinados tipos de encargos, o si, en ausencia de requerimientos normativos específicos, existen periodos de conservación generalmente aceptados.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A61.En el caso específico de los encargos de auditoría, por lo general el periodo de conservación no debería ser inferior a cinco años desde la fecha del informe de auditoría o, en caso de que tenga una fecha posterior, desde la fecha del informe de auditoría del grupo.</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672"/>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A62. Entre los procedimientos adoptados por una firma de auditoría para la conservación de la documentación de los encargos, se incluyen los que permiten cumplir los requerimientos del apartado 47 durante el periodo de conservación, por ejemplo, para: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Permitir la recuperación y el acceso a la documentación de los encargos durante el periodo de conservación, en especial en el caso de la documentación electrónica, ya que la tecnología utilizada puede cambiar con el paso del tiempo.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Proporcionar, en su caso, un registro de los cambios efectuados en la documentación de los encargos después de que hayan sido terminados los archivos de los mismos; y </w:t>
            </w:r>
          </w:p>
          <w:p w:rsidR="003B72EC" w:rsidRPr="00A255AC"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rPr>
            </w:pPr>
            <w:r w:rsidRPr="00CD5DC1">
              <w:rPr>
                <w:rFonts w:ascii="Verdana" w:hAnsi="Verdana"/>
                <w:bCs/>
              </w:rPr>
              <w:t>Permitir el acceso y la revisión, por parte de terceros externos autorizados, de la documentación de los encargos específicos con fines de control de calidad o con otros propósitos.</w:t>
            </w:r>
            <w:r w:rsidRPr="00A255AC">
              <w:rPr>
                <w:rFonts w:ascii="Verdana" w:hAnsi="Verdana"/>
              </w:rPr>
              <w:t xml:space="preserve">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Default="003B72EC" w:rsidP="0068345F">
            <w:pPr>
              <w:autoSpaceDE w:val="0"/>
              <w:autoSpaceDN w:val="0"/>
              <w:adjustRightInd w:val="0"/>
              <w:jc w:val="both"/>
              <w:rPr>
                <w:rFonts w:ascii="Verdana" w:hAnsi="Verdana"/>
              </w:rPr>
            </w:pPr>
            <w:r w:rsidRPr="00A255AC">
              <w:rPr>
                <w:rFonts w:ascii="Verdana" w:hAnsi="Verdana"/>
              </w:rPr>
              <w:t>A63.Salvo disposición normativa legal o regulatoria en contrario, la documentación de los encargos es propiedad de la firma de auditoría. La firma de auditoría puede, de manera discrecional, poner a disposición de los clientes partes de la documentación de un encargo, o resúmenes de la misma, siempre que dicha revelación no menoscabe la validez del trabajo realizado o, en el caso de encargos que proporcionan un nivel de seguridad, la independencia de la firma de auditoría o de su personal.</w:t>
            </w:r>
          </w:p>
          <w:p w:rsidR="00CD5DC1" w:rsidRDefault="00CD5DC1" w:rsidP="0068345F">
            <w:pPr>
              <w:autoSpaceDE w:val="0"/>
              <w:autoSpaceDN w:val="0"/>
              <w:adjustRightInd w:val="0"/>
              <w:jc w:val="both"/>
              <w:rPr>
                <w:rFonts w:ascii="Verdana" w:hAnsi="Verdana"/>
              </w:rPr>
            </w:pPr>
          </w:p>
          <w:p w:rsidR="00CD5DC1" w:rsidRDefault="00CD5DC1" w:rsidP="0068345F">
            <w:pPr>
              <w:autoSpaceDE w:val="0"/>
              <w:autoSpaceDN w:val="0"/>
              <w:adjustRightInd w:val="0"/>
              <w:jc w:val="both"/>
              <w:rPr>
                <w:rFonts w:ascii="Verdana" w:hAnsi="Verdana"/>
              </w:rPr>
            </w:pPr>
          </w:p>
          <w:p w:rsidR="00CD5DC1" w:rsidRPr="00A255AC" w:rsidRDefault="00CD5DC1" w:rsidP="0068345F">
            <w:pPr>
              <w:autoSpaceDE w:val="0"/>
              <w:autoSpaceDN w:val="0"/>
              <w:adjustRightInd w:val="0"/>
              <w:jc w:val="both"/>
              <w:rPr>
                <w:rFonts w:ascii="Verdana" w:hAnsi="Verdana"/>
              </w:rPr>
            </w:pP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lastRenderedPageBreak/>
              <w:t>Seguimiento</w:t>
            </w:r>
          </w:p>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t>Seguimiento de las políticas y los procedimientos de control de calidad de la firma de auditoría</w:t>
            </w:r>
          </w:p>
          <w:p w:rsidR="003B72EC" w:rsidRPr="00A255AC" w:rsidRDefault="003B72EC" w:rsidP="0068345F">
            <w:pPr>
              <w:autoSpaceDE w:val="0"/>
              <w:autoSpaceDN w:val="0"/>
              <w:adjustRightInd w:val="0"/>
              <w:jc w:val="both"/>
              <w:rPr>
                <w:rFonts w:ascii="Verdana" w:hAnsi="Verdana"/>
              </w:rPr>
            </w:pPr>
            <w:r w:rsidRPr="00A255AC">
              <w:rPr>
                <w:rFonts w:ascii="Verdana" w:hAnsi="Verdana"/>
              </w:rPr>
              <w:t>48. La firma de auditoría establecerá un proceso de seguimiento diseñado para proporcionarle una seguridad razonable de que las políticas y procedimientos relativos al sistema de control de calidad son pertinentes, adecuados y operan eficazmente. Dicho proceso:</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Incluirá la consideración y evaluación continuadas del sistema de control de calidad de la firma de auditoría, incluida, de manera cíclica, la inspección de al menos un encargo terminado por cada socio del encargo;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Requerirá que se asigne la responsabilidad del proceso de seguimiento a uno o varios socios u otras personas con experiencia y autoridad en la firma de auditoría que sean suficientes y adecuadas para asumir dicha responsabilidad;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(c) Requerirá que quienes realicen el encargo o la revisión de control de calidad del encargo no participen en la inspección de los encargos. (Ref: Apartados A64-A68)</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53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A64. El propósito de la realización de un seguimiento del cumplimiento de las políticas y de los procedimientos de control de calidad consiste en proporcionar una evaluación: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Del cumplimiento de las normas profesionales y de los requerimientos normativos aplicables.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De que el sistema de control de calidad ha sido adecuadamente diseñado e implementado eficazmente; y </w:t>
            </w:r>
          </w:p>
          <w:p w:rsidR="003B72EC" w:rsidRPr="00A255AC"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rPr>
            </w:pPr>
            <w:r w:rsidRPr="00CD5DC1">
              <w:rPr>
                <w:rFonts w:ascii="Verdana" w:hAnsi="Verdana"/>
                <w:bCs/>
              </w:rPr>
              <w:t>De que se han aplicado adecuadamente las políticas y los procedimientos de la firma de auditoría, de tal forma que los informes emitidos por la firma de auditoría o por los socios de los encargos sean adecuados a las circunstancias.</w:t>
            </w:r>
            <w:r w:rsidRPr="00A255AC">
              <w:rPr>
                <w:rFonts w:ascii="Verdana" w:hAnsi="Verdana"/>
              </w:rPr>
              <w:t xml:space="preserv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A65.La consideración y la evaluación continuados del sistema de control de calidad incluye cuestiones como las siguientes</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Análisis de: </w:t>
            </w:r>
          </w:p>
          <w:p w:rsidR="003B72EC" w:rsidRPr="00A255AC" w:rsidRDefault="003B72EC" w:rsidP="0068345F">
            <w:pPr>
              <w:autoSpaceDE w:val="0"/>
              <w:autoSpaceDN w:val="0"/>
              <w:adjustRightInd w:val="0"/>
              <w:ind w:left="426"/>
              <w:jc w:val="both"/>
              <w:rPr>
                <w:rFonts w:ascii="Verdana" w:hAnsi="Verdana"/>
              </w:rPr>
            </w:pPr>
            <w:r w:rsidRPr="00A255AC">
              <w:rPr>
                <w:rFonts w:ascii="Verdana" w:hAnsi="Verdana"/>
              </w:rPr>
              <w:t xml:space="preserve">o Los nuevos desarrollos de las normas profesionales y de los requerimientos normativos aplicables, así como, en su caso, del modo en el que se reflejan en las políticas y los procedimientos de la firma de auditoría. </w:t>
            </w:r>
          </w:p>
          <w:p w:rsidR="003B72EC" w:rsidRPr="00A255AC" w:rsidRDefault="003B72EC" w:rsidP="0068345F">
            <w:pPr>
              <w:autoSpaceDE w:val="0"/>
              <w:autoSpaceDN w:val="0"/>
              <w:adjustRightInd w:val="0"/>
              <w:ind w:left="426"/>
              <w:jc w:val="both"/>
              <w:rPr>
                <w:rFonts w:ascii="Verdana" w:hAnsi="Verdana"/>
              </w:rPr>
            </w:pPr>
            <w:r w:rsidRPr="00A255AC">
              <w:rPr>
                <w:rFonts w:ascii="Verdana" w:hAnsi="Verdana"/>
              </w:rPr>
              <w:lastRenderedPageBreak/>
              <w:t xml:space="preserve">o La confirmación escrita del cumplimiento de las políticas y de los procedimientos sobre la independencia; </w:t>
            </w:r>
          </w:p>
          <w:p w:rsidR="003B72EC" w:rsidRPr="00A255AC" w:rsidRDefault="003B72EC" w:rsidP="0068345F">
            <w:pPr>
              <w:autoSpaceDE w:val="0"/>
              <w:autoSpaceDN w:val="0"/>
              <w:adjustRightInd w:val="0"/>
              <w:ind w:left="426"/>
              <w:jc w:val="both"/>
              <w:rPr>
                <w:rFonts w:ascii="Verdana" w:hAnsi="Verdana"/>
              </w:rPr>
            </w:pPr>
            <w:r w:rsidRPr="00A255AC">
              <w:rPr>
                <w:rFonts w:ascii="Verdana" w:hAnsi="Verdana"/>
              </w:rPr>
              <w:t xml:space="preserve">o La formación profesional continua, incluida la formación práctica; y </w:t>
            </w:r>
          </w:p>
          <w:p w:rsidR="003B72EC" w:rsidRPr="00A255AC" w:rsidRDefault="003B72EC" w:rsidP="0068345F">
            <w:pPr>
              <w:autoSpaceDE w:val="0"/>
              <w:autoSpaceDN w:val="0"/>
              <w:adjustRightInd w:val="0"/>
              <w:ind w:left="426"/>
              <w:jc w:val="both"/>
              <w:rPr>
                <w:rFonts w:ascii="Verdana" w:hAnsi="Verdana"/>
              </w:rPr>
            </w:pPr>
            <w:r w:rsidRPr="00A255AC">
              <w:rPr>
                <w:rFonts w:ascii="Verdana" w:hAnsi="Verdana"/>
              </w:rPr>
              <w:t xml:space="preserve">o Las decisiones relacionadas con la aceptación y continuidad de relaciones con clientes y de encargos específicos.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Determinación de las medidas correctoras que se han de tomar y de mejoras al sistema que se han de realizar, incluida la retroalimentación de las políticas y de los procedimientos de la firma de auditoría en relación con la formación teórica y práctica.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Comunicación, al personal de la firma de auditoría competente, de las debilidades identificadas en el sistema, en el grado de conocimiento del sistema o en el cumplimiento del mismo. </w:t>
            </w:r>
          </w:p>
          <w:p w:rsidR="003B72EC" w:rsidRPr="00A255AC"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rPr>
            </w:pPr>
            <w:r w:rsidRPr="00CD5DC1">
              <w:rPr>
                <w:rFonts w:ascii="Verdana" w:hAnsi="Verdana"/>
                <w:bCs/>
              </w:rPr>
              <w:t>Seguimiento por parte del personal de la firma de auditoría competente, con el fin de que se realicen con prontitud las modificaciones necesarias de las políticas y de los procedimientos de control de calidad.</w:t>
            </w:r>
            <w:r w:rsidRPr="00A255AC">
              <w:rPr>
                <w:rFonts w:ascii="Verdana" w:hAnsi="Verdana"/>
              </w:rPr>
              <w:t xml:space="preserve">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814"/>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A66.Las políticas y los procedimientos relativos a los ciclos de inspección pueden, por ejemplo, establecer un ciclo que cubra tres años. El modo en que se organiza el ciclo de inspección, incluido el momento de realización de la selección de los encargos individuales, depende de muchos factores, tales como: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La dimensión de la firma de auditoría;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El número y la localización geográfica de las oficinas.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Los resultados de anteriores procedimientos de seguimiento.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El nivel de autoridad tanto del personal como de las oficinas (por ejemplo, si las oficinas están autorizadas para realizar sus propias inspecciones o si sólo puede hacerlo la oficina principal). </w:t>
            </w:r>
          </w:p>
          <w:p w:rsidR="003B72EC" w:rsidRPr="00CD5DC1"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bCs/>
              </w:rPr>
            </w:pPr>
            <w:r w:rsidRPr="00CD5DC1">
              <w:rPr>
                <w:rFonts w:ascii="Verdana" w:hAnsi="Verdana"/>
                <w:bCs/>
              </w:rPr>
              <w:t xml:space="preserve">La naturaleza y la complejidad de las actividades y de la organización de la firma de auditoría. </w:t>
            </w:r>
          </w:p>
          <w:p w:rsidR="003B72EC" w:rsidRPr="00A255AC" w:rsidRDefault="003B72EC" w:rsidP="00CD5DC1">
            <w:pPr>
              <w:pStyle w:val="Prrafodelista"/>
              <w:numPr>
                <w:ilvl w:val="1"/>
                <w:numId w:val="27"/>
              </w:numPr>
              <w:autoSpaceDE w:val="0"/>
              <w:autoSpaceDN w:val="0"/>
              <w:adjustRightInd w:val="0"/>
              <w:spacing w:after="0" w:line="240" w:lineRule="auto"/>
              <w:ind w:left="357" w:hanging="357"/>
              <w:jc w:val="both"/>
              <w:rPr>
                <w:rFonts w:ascii="Verdana" w:hAnsi="Verdana"/>
              </w:rPr>
            </w:pPr>
            <w:r w:rsidRPr="00CD5DC1">
              <w:rPr>
                <w:rFonts w:ascii="Verdana" w:hAnsi="Verdana"/>
                <w:bCs/>
              </w:rPr>
              <w:t>Los riesgos asociados de los clientes de la firma de auditoría y de encargos concretos.</w:t>
            </w:r>
            <w:r w:rsidRPr="00A255AC">
              <w:rPr>
                <w:rFonts w:ascii="Verdana" w:hAnsi="Verdana"/>
              </w:rPr>
              <w:t xml:space="preserve"> </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A67. El proceso de inspección incluye la selección de los encargos individuales, algunos de los cuales pueden ser seleccionados sin notificación previa al equipo del encargo. Para determinar la extensión de las inspecciones, la firma de auditoría puede tener en cuenta el alcance o las conclusiones de un programa de inspección externa independiente. Sin embargo, un programa de inspección externa independiente no sustituye al programa interno de seguimiento propio de la firma de auditoría.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Consideraciones específicas para firmas de auditoría de pequeña dimensión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A68.En el caso de firmas de auditoría de pequeña dimensión, los procedimientos de seguimiento pueden tener que ser realizados por las personas responsables del diseño e implementación de las políticas y procedimientos de control interno de la firma de auditoría, o que participen en la revisión de control de calidad de los encargos. Una firma de auditoría que cuente con un número de personas limitado puede elegir recurrir a una persona externa debidamente cualificada, o a otra firma de auditoría, para llevar a cabo las inspecciones de los encargos y otros procedimientos de seguimiento. Como alternativa, la firma de auditoría puede llegar a acuerdos para compartir recursos con otras organizaciones adecuadas para facilitar las actividades de seguimiento.</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49. La firma de auditoría evaluará el efecto de las deficiencias identificadas como resultado del proceso de seguimiento y determinará si son: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Casos que no indican necesariamente que el sistema de control de calidad de la firma de auditoría es insuficiente para proporcionarle una seguridad razonable de que cumple las normas profesionales y los requerimientos normativos aplicables, y de que los informes emitidos por la firma de auditoría o por los socios de los encargos son adecuados a las circunstancias; o bien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(b) Deficiencias sistémicas, repetitivas u otras deficiencias significativas que requieren una pronta acción correctiva.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50. La firma de auditoría comunicará a los correspondientes socios de los encargos y a otro personal implicado, las deficiencias identificadas como resultado del proceso de seguimiento y las recomendaciones de medidas correctoras adecuadas. (Ref: Apartado A69)</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i/>
                <w:iCs/>
              </w:rPr>
              <w:t>Comunicación de las deficiencias</w:t>
            </w:r>
            <w:r w:rsidRPr="00A255AC">
              <w:rPr>
                <w:rFonts w:ascii="Verdana" w:hAnsi="Verdana"/>
              </w:rPr>
              <w:t xml:space="preserve"> </w:t>
            </w:r>
          </w:p>
          <w:p w:rsidR="003B72EC" w:rsidRPr="00A255AC" w:rsidRDefault="003B72EC" w:rsidP="0068345F">
            <w:pPr>
              <w:autoSpaceDE w:val="0"/>
              <w:autoSpaceDN w:val="0"/>
              <w:adjustRightInd w:val="0"/>
              <w:jc w:val="both"/>
              <w:rPr>
                <w:rFonts w:ascii="Verdana" w:hAnsi="Verdana"/>
              </w:rPr>
            </w:pPr>
            <w:r w:rsidRPr="00A255AC">
              <w:rPr>
                <w:rFonts w:ascii="Verdana" w:hAnsi="Verdana"/>
              </w:rPr>
              <w:t>A69.No es necesario que, al informar sobre deficiencias identificadas a personas distintas de los correspondientes socios de los encargos, se incluya una identificación de los encargos específicos de los que se trata, aunque, en algunos casos, dicha identificación puede resultar necesaria para el correcto cumplimiento de las responsabilidades de las personas que no sean los socios de los encargos.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51. Las recomendaciones de medidas correctoras adecuadas para las deficiencias identificadas incluirán una o más de las siguientes: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Adopción de medidas correctoras adecuadas en relación con un encargo o con un miembro del personal en concreto.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Comunicación de los hallazgos a los responsables de formación y del desarrollo profesional;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(c) Cambios en las políticas y procedimientos de control de calidad;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(d) Medidas disciplinarias contra quienes incumplen las políticas y los procedimientos de la firma de auditoría, especialmente contra los que reinciden.</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Default="003B72EC" w:rsidP="0068345F">
            <w:pPr>
              <w:autoSpaceDE w:val="0"/>
              <w:autoSpaceDN w:val="0"/>
              <w:adjustRightInd w:val="0"/>
              <w:jc w:val="both"/>
              <w:rPr>
                <w:rFonts w:ascii="Verdana" w:hAnsi="Verdana"/>
              </w:rPr>
            </w:pPr>
            <w:r w:rsidRPr="00A255AC">
              <w:rPr>
                <w:rFonts w:ascii="Verdana" w:hAnsi="Verdana"/>
              </w:rPr>
              <w:t>52. La firma de auditoría establecerá políticas y procedimientos para tratar los casos en los que los resultados de los procedimientos de seguimiento indican que un informe puede ser inadecuado o que se omitieron procedimientos durante la ejecución del encargo. Dichas políticas y procedimientos requerirán que la firma de auditoría determine las actuaciones subsiguientes que resulten necesarias para cumplir las normas profesionales y los requerimientos normativos aplicables, así como que considere la posibilidad de obtener asesoramiento jurídico.</w:t>
            </w:r>
          </w:p>
          <w:p w:rsidR="009C2252" w:rsidRPr="00A255AC" w:rsidRDefault="009C2252" w:rsidP="0068345F">
            <w:pPr>
              <w:autoSpaceDE w:val="0"/>
              <w:autoSpaceDN w:val="0"/>
              <w:adjustRightInd w:val="0"/>
              <w:jc w:val="both"/>
              <w:rPr>
                <w:rFonts w:ascii="Verdana" w:hAnsi="Verdana"/>
              </w:rPr>
            </w:pP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53. Por lo menos una vez al año, la firma de auditoría comunicará los resultados del seguimiento de su sistema de control de calidad a los socios de los encargos y a otras personas implicadas de la firma de auditoría, incluyendo al presidente ejecutivo de la firma de auditoría o, en su caso, al consejo directivo de socios. Dicha comunicación será suficiente para permitir a la firma de auditoría y a dichas personas adoptar, con prontitud, las medidas adecuadas, cuando resulte necesario, de acuerdo con las funciones y las responsabilidades definidas para los mismos. La información que se comunique incluirá lo siguiente:</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Una descripción de los procedimientos de seguimiento realizados.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(b) Las conclusiones obtenidas de los procedimientos de seguimiento.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(c) Cuando corresponda, una descripción de las deficiencias sistémicas o repetitivas, o de otras deficiencias significativas, así como de las medidas adoptadas para solucionar o para corregir dichas deficiencias.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54. Algunas firmas de auditoría funcionan como parte de una red y, por congruencia, pueden implementar sus procedimientos de seguimiento para toda la red. Cuando las firmas de auditoría pertenecientes a una red funcionen bajo políticas y procedimientos de seguimiento comunes diseñados con el propósito de cumplir esta NICC, y confíen en dicho sistema de seguimiento, las políticas y los procedimientos de la firma de auditoría requerirán que: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Por lo menos una vez al año, la red comunique el alcance global, la extensión y los resultados del proceso de seguimiento a las personas apropiadas de las firmas de la red;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(b) La red comunique con prontitud cualquier deficiencia del sistema de control de calidad que se haya identificado a las personas apropiadas de la o las correspondientes firma o firmas de la red, de forma que se puedan adoptar las medidas necesarias, con el fin de que los socios de los encargos de las firmas de la red puedan confiar en los resultados del proceso de seguimiento implementado en la red, salvo que las firmas de auditoría o la red aconsejen otra cosa.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lastRenderedPageBreak/>
              <w:t xml:space="preserve">Quejas y denuncias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55. La firma de auditoría establecerá políticas y procedimientos diseñados para proporcionarle una seguridad razonable de que trata de manera adecuada: </w:t>
            </w:r>
          </w:p>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 Las quejas y las denuncias de que el trabajo realizado por la firma de auditoría no cumple las normas profesionales y los requerimientos normativos aplicables; y </w:t>
            </w:r>
          </w:p>
          <w:p w:rsidR="003B72EC" w:rsidRPr="00A255AC" w:rsidRDefault="003B72EC" w:rsidP="0068345F">
            <w:pPr>
              <w:autoSpaceDE w:val="0"/>
              <w:autoSpaceDN w:val="0"/>
              <w:adjustRightInd w:val="0"/>
              <w:jc w:val="both"/>
              <w:rPr>
                <w:rFonts w:ascii="Verdana" w:hAnsi="Verdana"/>
              </w:rPr>
            </w:pPr>
            <w:r w:rsidRPr="00A255AC">
              <w:rPr>
                <w:rFonts w:ascii="Verdana" w:hAnsi="Verdana"/>
              </w:rPr>
              <w:t>(b) Las denuncias de incumplimiento del sistema de control de calidad de la firma de auditoría. Como parte de este proceso, la firma de auditoría establecerá vías claramente definidas para que el personal de la firma de auditoría pueda manifestar cualquier reserva de un modo que le permita hacerlo sin temor a represalias. (Ref: Apartado A70)</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A70. Las quejas y denuncias (excluidas las que son claramente insustanciales) pueden provenir de dentro o de fuera de la firma de auditoría. Pueden ser realizadas por personal de la firma de auditoría, por clientes o por otros terceros. Pueden ser recibidas por miembros de los equipos de los encargos o por otro personal de la firma de auditoría.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56. Si durante las investigaciones de las quejas y denuncias, se identifican deficiencias en el diseño o en el funcionamiento de las políticas y los procedimientos de control de calidad de la firma de auditoría, o bien el incumplimiento del sistema de control de calidad de la firma de auditoría por parte de una o de varias personas, la firma de auditoría adoptará las medidas adecuadas según lo establecido en el apartado 51. (Ref: Apartados A71-A72)</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A71. Las políticas y procedimientos establecidos en relación con la investigación de las quejas y denuncias pueden incluir, por ejemplo, que el socio que supervisa la investigación: </w:t>
            </w:r>
          </w:p>
          <w:p w:rsidR="003B72EC" w:rsidRPr="009C2252" w:rsidRDefault="003B72EC" w:rsidP="009C2252">
            <w:pPr>
              <w:pStyle w:val="Prrafodelista"/>
              <w:numPr>
                <w:ilvl w:val="0"/>
                <w:numId w:val="27"/>
              </w:numPr>
              <w:autoSpaceDE w:val="0"/>
              <w:autoSpaceDN w:val="0"/>
              <w:adjustRightInd w:val="0"/>
              <w:spacing w:after="0" w:line="240" w:lineRule="auto"/>
              <w:ind w:left="357" w:hanging="357"/>
              <w:jc w:val="both"/>
              <w:rPr>
                <w:rFonts w:ascii="Verdana" w:hAnsi="Verdana"/>
              </w:rPr>
            </w:pPr>
            <w:r w:rsidRPr="009C2252">
              <w:rPr>
                <w:rFonts w:ascii="Verdana" w:hAnsi="Verdana"/>
              </w:rPr>
              <w:t xml:space="preserve">Tenga experiencia suficiente y adecuada; </w:t>
            </w:r>
          </w:p>
          <w:p w:rsidR="003B72EC" w:rsidRPr="009C2252" w:rsidRDefault="003B72EC" w:rsidP="009C2252">
            <w:pPr>
              <w:pStyle w:val="Prrafodelista"/>
              <w:numPr>
                <w:ilvl w:val="0"/>
                <w:numId w:val="27"/>
              </w:numPr>
              <w:autoSpaceDE w:val="0"/>
              <w:autoSpaceDN w:val="0"/>
              <w:adjustRightInd w:val="0"/>
              <w:spacing w:after="0" w:line="240" w:lineRule="auto"/>
              <w:ind w:left="357" w:hanging="357"/>
              <w:jc w:val="both"/>
              <w:rPr>
                <w:rFonts w:ascii="Verdana" w:hAnsi="Verdana"/>
              </w:rPr>
            </w:pPr>
            <w:r w:rsidRPr="009C2252">
              <w:rPr>
                <w:rFonts w:ascii="Verdana" w:hAnsi="Verdana"/>
              </w:rPr>
              <w:t xml:space="preserve">Tenga autoridad dentro de la firma de auditoría; y </w:t>
            </w:r>
          </w:p>
          <w:p w:rsidR="003B72EC" w:rsidRPr="009C2252" w:rsidRDefault="003B72EC" w:rsidP="009C2252">
            <w:pPr>
              <w:pStyle w:val="Prrafodelista"/>
              <w:numPr>
                <w:ilvl w:val="0"/>
                <w:numId w:val="27"/>
              </w:numPr>
              <w:autoSpaceDE w:val="0"/>
              <w:autoSpaceDN w:val="0"/>
              <w:adjustRightInd w:val="0"/>
              <w:spacing w:after="0" w:line="240" w:lineRule="auto"/>
              <w:ind w:left="357" w:hanging="357"/>
              <w:jc w:val="both"/>
              <w:rPr>
                <w:rFonts w:ascii="Verdana" w:hAnsi="Verdana"/>
              </w:rPr>
            </w:pPr>
            <w:r w:rsidRPr="009C2252">
              <w:rPr>
                <w:rFonts w:ascii="Verdana" w:hAnsi="Verdana"/>
              </w:rPr>
              <w:t xml:space="preserve">No participe de ningún otro modo en el encargo. </w:t>
            </w:r>
          </w:p>
          <w:p w:rsidR="003B72EC" w:rsidRPr="00A255AC" w:rsidRDefault="003B72EC" w:rsidP="0068345F">
            <w:pPr>
              <w:autoSpaceDE w:val="0"/>
              <w:autoSpaceDN w:val="0"/>
              <w:adjustRightInd w:val="0"/>
              <w:jc w:val="both"/>
              <w:rPr>
                <w:rFonts w:ascii="Verdana" w:hAnsi="Verdana"/>
              </w:rPr>
            </w:pPr>
            <w:r w:rsidRPr="00A255AC">
              <w:rPr>
                <w:rFonts w:ascii="Verdana" w:hAnsi="Verdana"/>
              </w:rPr>
              <w:t>Si es necesario, el socio que supervisa la investigación puede involucrar a los asesores jurídicos.</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lastRenderedPageBreak/>
              <w:t xml:space="preserve">Consideraciones específicas para firmas de auditoría de pequeña dimensión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A72. Puede que no sea factible, en el caso de firmas de auditoría que cuenten con un número reducido de socios, que el socio que supervisa la investigación no participe en el encargo. Las firmas de auditoría de pequeña dimensión y los profesionales ejercientes individuales pueden recurrir a los servicios de una persona externa debidamente cualificada, o a otra firma de auditoría, para que realice la investigación de las quejas y denuncias.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b/>
                <w:bCs/>
              </w:rPr>
            </w:pPr>
            <w:r w:rsidRPr="00A255AC">
              <w:rPr>
                <w:rFonts w:ascii="Verdana" w:hAnsi="Verdana"/>
                <w:b/>
                <w:bCs/>
              </w:rPr>
              <w:t>Documentación del sistema de control de calidad</w:t>
            </w:r>
          </w:p>
          <w:p w:rsidR="003B72EC" w:rsidRPr="00A255AC" w:rsidRDefault="003B72EC" w:rsidP="0068345F">
            <w:pPr>
              <w:autoSpaceDE w:val="0"/>
              <w:autoSpaceDN w:val="0"/>
              <w:adjustRightInd w:val="0"/>
              <w:jc w:val="both"/>
              <w:rPr>
                <w:rFonts w:ascii="Verdana" w:hAnsi="Verdana"/>
              </w:rPr>
            </w:pPr>
            <w:r w:rsidRPr="00A255AC">
              <w:rPr>
                <w:rFonts w:ascii="Verdana" w:hAnsi="Verdana"/>
              </w:rPr>
              <w:t>57. La firma de auditoría establecerá políticas y procedimientos que requieran una documentación adecuada para proporcionar evidencia del funcionamiento de cada elemento de su sistema de control de calidad. (Ref: Apartados A73-A75)</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A73.La forma y el contenido de la documentación que evidencia el funcionamiento de cada uno de los elementos del sistema de control de calidad es una cuestión de juicio y depende de un cierto número de factores, entre los que se incluyen los siguientes: </w:t>
            </w:r>
          </w:p>
          <w:p w:rsidR="003B72EC" w:rsidRPr="00897F73" w:rsidRDefault="003B72EC" w:rsidP="00897F73">
            <w:pPr>
              <w:pStyle w:val="Prrafodelista"/>
              <w:numPr>
                <w:ilvl w:val="0"/>
                <w:numId w:val="33"/>
              </w:numPr>
              <w:autoSpaceDE w:val="0"/>
              <w:autoSpaceDN w:val="0"/>
              <w:adjustRightInd w:val="0"/>
              <w:spacing w:after="0" w:line="240" w:lineRule="auto"/>
              <w:ind w:left="357" w:hanging="357"/>
              <w:jc w:val="both"/>
              <w:rPr>
                <w:rFonts w:ascii="Verdana" w:hAnsi="Verdana"/>
              </w:rPr>
            </w:pPr>
            <w:r w:rsidRPr="00897F73">
              <w:rPr>
                <w:rFonts w:ascii="Verdana" w:hAnsi="Verdana"/>
              </w:rPr>
              <w:t xml:space="preserve">La dimensión de la firma de auditoría y el número de oficinas. </w:t>
            </w:r>
          </w:p>
          <w:p w:rsidR="003B72EC" w:rsidRPr="00897F73" w:rsidRDefault="003B72EC" w:rsidP="00897F73">
            <w:pPr>
              <w:pStyle w:val="Prrafodelista"/>
              <w:numPr>
                <w:ilvl w:val="0"/>
                <w:numId w:val="33"/>
              </w:numPr>
              <w:autoSpaceDE w:val="0"/>
              <w:autoSpaceDN w:val="0"/>
              <w:adjustRightInd w:val="0"/>
              <w:spacing w:after="0" w:line="240" w:lineRule="auto"/>
              <w:ind w:left="357" w:hanging="357"/>
              <w:jc w:val="both"/>
              <w:rPr>
                <w:rFonts w:ascii="Verdana" w:hAnsi="Verdana"/>
              </w:rPr>
            </w:pPr>
            <w:r w:rsidRPr="00897F73">
              <w:rPr>
                <w:rFonts w:ascii="Verdana" w:hAnsi="Verdana"/>
              </w:rPr>
              <w:t xml:space="preserve">La naturaleza y la complejidad de las actividades y de la organización de la firma de auditoría. </w:t>
            </w:r>
          </w:p>
          <w:p w:rsidR="003B72EC" w:rsidRPr="00A255AC" w:rsidRDefault="003B72EC" w:rsidP="0068345F">
            <w:pPr>
              <w:autoSpaceDE w:val="0"/>
              <w:autoSpaceDN w:val="0"/>
              <w:adjustRightInd w:val="0"/>
              <w:jc w:val="both"/>
              <w:rPr>
                <w:rFonts w:ascii="Verdana" w:hAnsi="Verdana"/>
              </w:rPr>
            </w:pPr>
            <w:r w:rsidRPr="00A255AC">
              <w:rPr>
                <w:rFonts w:ascii="Verdana" w:hAnsi="Verdana"/>
              </w:rPr>
              <w:t>Por ejemplo, las firmas de auditoría de gran dimensión pueden utilizar bases de datos electrónicas para documentar cuestiones como las confirmaciones de independencia, las evaluaciones del desempeño y los resultados de las inspecciones de seguimiento.</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 xml:space="preserve">A74. Una documentación adecuada relativa al seguimiento incluye, por ejemplo: </w:t>
            </w:r>
          </w:p>
          <w:p w:rsidR="003B72EC" w:rsidRPr="00A255AC" w:rsidRDefault="003B72EC" w:rsidP="00163950">
            <w:pPr>
              <w:pStyle w:val="Prrafodelista"/>
              <w:numPr>
                <w:ilvl w:val="0"/>
                <w:numId w:val="33"/>
              </w:numPr>
              <w:autoSpaceDE w:val="0"/>
              <w:autoSpaceDN w:val="0"/>
              <w:adjustRightInd w:val="0"/>
              <w:spacing w:after="0" w:line="240" w:lineRule="auto"/>
              <w:ind w:left="357" w:hanging="357"/>
              <w:jc w:val="both"/>
              <w:rPr>
                <w:rFonts w:ascii="Verdana" w:hAnsi="Verdana"/>
              </w:rPr>
            </w:pPr>
            <w:r w:rsidRPr="00A255AC">
              <w:rPr>
                <w:rFonts w:ascii="Verdana" w:hAnsi="Verdana"/>
              </w:rPr>
              <w:t xml:space="preserve">Procedimientos de seguimiento, incluido el procedimiento para la selección de encargos terminados que han de ser inspeccionados. </w:t>
            </w:r>
          </w:p>
          <w:p w:rsidR="003B72EC" w:rsidRPr="00A255AC" w:rsidRDefault="003B72EC" w:rsidP="00163950">
            <w:pPr>
              <w:pStyle w:val="Prrafodelista"/>
              <w:numPr>
                <w:ilvl w:val="0"/>
                <w:numId w:val="33"/>
              </w:numPr>
              <w:autoSpaceDE w:val="0"/>
              <w:autoSpaceDN w:val="0"/>
              <w:adjustRightInd w:val="0"/>
              <w:spacing w:after="0" w:line="240" w:lineRule="auto"/>
              <w:ind w:left="357" w:hanging="357"/>
              <w:jc w:val="both"/>
              <w:rPr>
                <w:rFonts w:ascii="Verdana" w:hAnsi="Verdana"/>
              </w:rPr>
            </w:pPr>
            <w:r w:rsidRPr="00A255AC">
              <w:rPr>
                <w:rFonts w:ascii="Verdana" w:hAnsi="Verdana"/>
              </w:rPr>
              <w:t xml:space="preserve">Un registro de la evaluación: </w:t>
            </w:r>
          </w:p>
          <w:p w:rsidR="003B72EC" w:rsidRPr="00A255AC" w:rsidRDefault="003B72EC" w:rsidP="0068345F">
            <w:pPr>
              <w:autoSpaceDE w:val="0"/>
              <w:autoSpaceDN w:val="0"/>
              <w:adjustRightInd w:val="0"/>
              <w:ind w:left="360"/>
              <w:jc w:val="both"/>
              <w:rPr>
                <w:rFonts w:ascii="Verdana" w:hAnsi="Verdana"/>
              </w:rPr>
            </w:pPr>
            <w:r w:rsidRPr="00A255AC">
              <w:rPr>
                <w:rFonts w:ascii="Verdana" w:hAnsi="Verdana"/>
              </w:rPr>
              <w:t xml:space="preserve">o De la adopción de las normas profesionales y de los requerimientos normativos aplicables; </w:t>
            </w:r>
          </w:p>
          <w:p w:rsidR="003B72EC" w:rsidRPr="00A255AC" w:rsidRDefault="003B72EC" w:rsidP="0068345F">
            <w:pPr>
              <w:autoSpaceDE w:val="0"/>
              <w:autoSpaceDN w:val="0"/>
              <w:adjustRightInd w:val="0"/>
              <w:ind w:left="360"/>
              <w:jc w:val="both"/>
              <w:rPr>
                <w:rFonts w:ascii="Verdana" w:hAnsi="Verdana"/>
              </w:rPr>
            </w:pPr>
            <w:r w:rsidRPr="00A255AC">
              <w:rPr>
                <w:rFonts w:ascii="Verdana" w:hAnsi="Verdana"/>
              </w:rPr>
              <w:t xml:space="preserve">o De que el sistema de control de calidad ha sido adecuadamente diseñado e implementado eficazmente; y </w:t>
            </w:r>
          </w:p>
          <w:p w:rsidR="003B72EC" w:rsidRPr="00A255AC" w:rsidRDefault="003B72EC" w:rsidP="0068345F">
            <w:pPr>
              <w:autoSpaceDE w:val="0"/>
              <w:autoSpaceDN w:val="0"/>
              <w:adjustRightInd w:val="0"/>
              <w:ind w:left="360"/>
              <w:jc w:val="both"/>
              <w:rPr>
                <w:rFonts w:ascii="Verdana" w:hAnsi="Verdana"/>
              </w:rPr>
            </w:pPr>
            <w:r w:rsidRPr="00A255AC">
              <w:rPr>
                <w:rFonts w:ascii="Verdana" w:hAnsi="Verdana"/>
              </w:rPr>
              <w:t xml:space="preserve">o De que se han aplicado adecuadamente las políticas y los procedimientos de la firma de auditoría, de tal modo que los informes emitidos por la firma de auditoría </w:t>
            </w:r>
            <w:r w:rsidRPr="00A255AC">
              <w:rPr>
                <w:rFonts w:ascii="Verdana" w:hAnsi="Verdana"/>
              </w:rPr>
              <w:lastRenderedPageBreak/>
              <w:t xml:space="preserve">o por los socios de los encargos sean adecuados en las circunstancias. </w:t>
            </w:r>
          </w:p>
          <w:p w:rsidR="003B72EC" w:rsidRPr="00A255AC" w:rsidRDefault="003B72EC" w:rsidP="00163950">
            <w:pPr>
              <w:pStyle w:val="Prrafodelista"/>
              <w:numPr>
                <w:ilvl w:val="0"/>
                <w:numId w:val="33"/>
              </w:numPr>
              <w:autoSpaceDE w:val="0"/>
              <w:autoSpaceDN w:val="0"/>
              <w:adjustRightInd w:val="0"/>
              <w:spacing w:after="0" w:line="240" w:lineRule="auto"/>
              <w:ind w:left="357" w:hanging="357"/>
              <w:jc w:val="both"/>
              <w:rPr>
                <w:rFonts w:ascii="Verdana" w:hAnsi="Verdana"/>
              </w:rPr>
            </w:pPr>
            <w:r w:rsidRPr="00A255AC">
              <w:rPr>
                <w:rFonts w:ascii="Verdana" w:hAnsi="Verdana"/>
              </w:rPr>
              <w:t xml:space="preserve">La identificación de las deficiencias detectadas, una evaluación de su efecto y del fundamento para la determinación, en su caso, de las medidas adicionales que son necesarias. </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i/>
                <w:iCs/>
              </w:rPr>
            </w:pPr>
            <w:r w:rsidRPr="00A255AC">
              <w:rPr>
                <w:rFonts w:ascii="Verdana" w:hAnsi="Verdana"/>
                <w:i/>
                <w:iCs/>
              </w:rPr>
              <w:lastRenderedPageBreak/>
              <w:t xml:space="preserve">Consideraciones específicas para firmas de auditoría de pequeña dimensión </w:t>
            </w:r>
          </w:p>
          <w:p w:rsidR="003B72EC" w:rsidRPr="00A255AC" w:rsidRDefault="003B72EC" w:rsidP="0068345F">
            <w:pPr>
              <w:autoSpaceDE w:val="0"/>
              <w:autoSpaceDN w:val="0"/>
              <w:adjustRightInd w:val="0"/>
              <w:jc w:val="both"/>
              <w:rPr>
                <w:rFonts w:ascii="Verdana" w:hAnsi="Verdana"/>
              </w:rPr>
            </w:pPr>
            <w:r w:rsidRPr="00A255AC">
              <w:rPr>
                <w:rFonts w:ascii="Verdana" w:hAnsi="Verdana"/>
              </w:rPr>
              <w:t>A75.Las firmas de auditoría de pequeña dimensión pueden utilizar métodos más informales para la documentación de sus sistemas de control de calidad, tales como notas manuscritas, listados de comprobaciones y formularios.</w:t>
            </w: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trHeight w:val="1000"/>
        </w:trPr>
        <w:tc>
          <w:tcPr>
            <w:cnfStyle w:val="000010000000"/>
            <w:tcW w:w="2967" w:type="pct"/>
            <w:gridSpan w:val="2"/>
          </w:tcPr>
          <w:p w:rsidR="003B72EC" w:rsidRPr="00A255AC" w:rsidRDefault="003B72EC" w:rsidP="0068345F">
            <w:pPr>
              <w:autoSpaceDE w:val="0"/>
              <w:autoSpaceDN w:val="0"/>
              <w:adjustRightInd w:val="0"/>
              <w:jc w:val="both"/>
              <w:rPr>
                <w:rFonts w:ascii="Verdana" w:hAnsi="Verdana"/>
              </w:rPr>
            </w:pPr>
            <w:r w:rsidRPr="00A255AC">
              <w:rPr>
                <w:rFonts w:ascii="Verdana" w:hAnsi="Verdana"/>
              </w:rPr>
              <w:t>58. La firma de auditoría establecerá políticas y procedimientos que requieran la conservación de la documentación durante un periodo suficiente para permitir, a quienes realizan los procedimientos de seguimiento, evaluar el cumplimiento por parte de la firma de auditoría de su sistema de control de calidad, o durante un periodo más largo si lo requiere la normativa legal o regulatoria.</w:t>
            </w:r>
          </w:p>
        </w:tc>
        <w:tc>
          <w:tcPr>
            <w:tcW w:w="1513" w:type="pct"/>
          </w:tcPr>
          <w:p w:rsidR="003B72EC" w:rsidRPr="00A255AC" w:rsidRDefault="003B72EC" w:rsidP="0068345F">
            <w:pPr>
              <w:jc w:val="center"/>
              <w:cnfStyle w:val="0000000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3B72EC" w:rsidRPr="00A255AC" w:rsidTr="002D3118">
        <w:trPr>
          <w:cnfStyle w:val="000000100000"/>
          <w:trHeight w:val="673"/>
        </w:trPr>
        <w:tc>
          <w:tcPr>
            <w:cnfStyle w:val="000010000000"/>
            <w:tcW w:w="2967" w:type="pct"/>
            <w:gridSpan w:val="2"/>
          </w:tcPr>
          <w:p w:rsidR="003B72EC" w:rsidRPr="00A255AC" w:rsidRDefault="003B72EC" w:rsidP="0068345F">
            <w:pPr>
              <w:rPr>
                <w:rFonts w:ascii="Verdana" w:hAnsi="Verdana"/>
              </w:rPr>
            </w:pPr>
          </w:p>
        </w:tc>
        <w:tc>
          <w:tcPr>
            <w:tcW w:w="1513" w:type="pct"/>
          </w:tcPr>
          <w:p w:rsidR="003B72EC" w:rsidRPr="00A255AC" w:rsidRDefault="003B72EC" w:rsidP="0068345F">
            <w:pPr>
              <w:jc w:val="center"/>
              <w:cnfStyle w:val="000000100000"/>
              <w:rPr>
                <w:rFonts w:ascii="Verdana" w:hAnsi="Verdana" w:cstheme="minorHAnsi"/>
              </w:rPr>
            </w:pPr>
          </w:p>
        </w:tc>
        <w:tc>
          <w:tcPr>
            <w:cnfStyle w:val="000010000000"/>
            <w:tcW w:w="520" w:type="pct"/>
            <w:gridSpan w:val="2"/>
          </w:tcPr>
          <w:p w:rsidR="003B72EC" w:rsidRPr="00A255AC" w:rsidRDefault="003B72EC" w:rsidP="0068345F">
            <w:pPr>
              <w:jc w:val="center"/>
              <w:rPr>
                <w:rFonts w:ascii="Verdana" w:hAnsi="Verdana" w:cstheme="minorHAnsi"/>
              </w:rPr>
            </w:pPr>
          </w:p>
        </w:tc>
      </w:tr>
      <w:tr w:rsidR="009263A4" w:rsidRPr="00A255AC" w:rsidTr="002D3118">
        <w:trPr>
          <w:trHeight w:val="673"/>
        </w:trPr>
        <w:tc>
          <w:tcPr>
            <w:cnfStyle w:val="000010000000"/>
            <w:tcW w:w="2967" w:type="pct"/>
            <w:gridSpan w:val="2"/>
          </w:tcPr>
          <w:p w:rsidR="009263A4" w:rsidRPr="00A255AC" w:rsidRDefault="009263A4" w:rsidP="0068345F">
            <w:pPr>
              <w:rPr>
                <w:rFonts w:ascii="Verdana" w:hAnsi="Verdana"/>
              </w:rPr>
            </w:pPr>
          </w:p>
        </w:tc>
        <w:tc>
          <w:tcPr>
            <w:tcW w:w="1513" w:type="pct"/>
          </w:tcPr>
          <w:p w:rsidR="009263A4" w:rsidRPr="00A255AC" w:rsidRDefault="009263A4" w:rsidP="0068345F">
            <w:pPr>
              <w:jc w:val="center"/>
              <w:cnfStyle w:val="000000000000"/>
              <w:rPr>
                <w:rFonts w:ascii="Verdana" w:hAnsi="Verdana" w:cstheme="minorHAnsi"/>
              </w:rPr>
            </w:pPr>
          </w:p>
        </w:tc>
        <w:tc>
          <w:tcPr>
            <w:cnfStyle w:val="000010000000"/>
            <w:tcW w:w="520" w:type="pct"/>
            <w:gridSpan w:val="2"/>
          </w:tcPr>
          <w:p w:rsidR="009263A4" w:rsidRPr="00A255AC" w:rsidRDefault="009263A4" w:rsidP="0068345F">
            <w:pPr>
              <w:jc w:val="center"/>
              <w:rPr>
                <w:rFonts w:ascii="Verdana" w:hAnsi="Verdana" w:cstheme="minorHAnsi"/>
              </w:rPr>
            </w:pPr>
          </w:p>
        </w:tc>
      </w:tr>
      <w:tr w:rsidR="009263A4" w:rsidRPr="00A255AC" w:rsidTr="002D3118">
        <w:trPr>
          <w:cnfStyle w:val="000000100000"/>
          <w:trHeight w:val="673"/>
        </w:trPr>
        <w:tc>
          <w:tcPr>
            <w:cnfStyle w:val="000010000000"/>
            <w:tcW w:w="2967" w:type="pct"/>
            <w:gridSpan w:val="2"/>
          </w:tcPr>
          <w:p w:rsidR="009263A4" w:rsidRPr="00A255AC" w:rsidRDefault="009263A4" w:rsidP="0068345F">
            <w:pPr>
              <w:rPr>
                <w:rFonts w:ascii="Verdana" w:hAnsi="Verdana"/>
              </w:rPr>
            </w:pPr>
          </w:p>
        </w:tc>
        <w:tc>
          <w:tcPr>
            <w:tcW w:w="1513" w:type="pct"/>
          </w:tcPr>
          <w:p w:rsidR="009263A4" w:rsidRPr="00A255AC" w:rsidRDefault="009263A4" w:rsidP="0068345F">
            <w:pPr>
              <w:jc w:val="center"/>
              <w:cnfStyle w:val="000000100000"/>
              <w:rPr>
                <w:rFonts w:ascii="Verdana" w:hAnsi="Verdana" w:cstheme="minorHAnsi"/>
              </w:rPr>
            </w:pPr>
          </w:p>
        </w:tc>
        <w:tc>
          <w:tcPr>
            <w:cnfStyle w:val="000010000000"/>
            <w:tcW w:w="520" w:type="pct"/>
            <w:gridSpan w:val="2"/>
          </w:tcPr>
          <w:p w:rsidR="009263A4" w:rsidRPr="00A255AC" w:rsidRDefault="009263A4" w:rsidP="0068345F">
            <w:pPr>
              <w:jc w:val="center"/>
              <w:rPr>
                <w:rFonts w:ascii="Verdana" w:hAnsi="Verdana" w:cstheme="minorHAnsi"/>
              </w:rPr>
            </w:pPr>
          </w:p>
        </w:tc>
      </w:tr>
      <w:tr w:rsidR="009263A4" w:rsidRPr="00A255AC" w:rsidTr="002D3118">
        <w:trPr>
          <w:trHeight w:val="673"/>
        </w:trPr>
        <w:tc>
          <w:tcPr>
            <w:cnfStyle w:val="000010000000"/>
            <w:tcW w:w="2967" w:type="pct"/>
            <w:gridSpan w:val="2"/>
          </w:tcPr>
          <w:p w:rsidR="009263A4" w:rsidRPr="00A255AC" w:rsidRDefault="009263A4" w:rsidP="0068345F">
            <w:pPr>
              <w:rPr>
                <w:rFonts w:ascii="Verdana" w:hAnsi="Verdana"/>
              </w:rPr>
            </w:pPr>
          </w:p>
        </w:tc>
        <w:tc>
          <w:tcPr>
            <w:tcW w:w="1513" w:type="pct"/>
          </w:tcPr>
          <w:p w:rsidR="009263A4" w:rsidRPr="00A255AC" w:rsidRDefault="009263A4" w:rsidP="0068345F">
            <w:pPr>
              <w:jc w:val="center"/>
              <w:cnfStyle w:val="000000000000"/>
              <w:rPr>
                <w:rFonts w:ascii="Verdana" w:hAnsi="Verdana" w:cstheme="minorHAnsi"/>
              </w:rPr>
            </w:pPr>
          </w:p>
        </w:tc>
        <w:tc>
          <w:tcPr>
            <w:cnfStyle w:val="000010000000"/>
            <w:tcW w:w="520" w:type="pct"/>
            <w:gridSpan w:val="2"/>
          </w:tcPr>
          <w:p w:rsidR="009263A4" w:rsidRPr="00A255AC" w:rsidRDefault="009263A4" w:rsidP="0068345F">
            <w:pPr>
              <w:jc w:val="center"/>
              <w:rPr>
                <w:rFonts w:ascii="Verdana" w:hAnsi="Verdana" w:cstheme="minorHAnsi"/>
              </w:rPr>
            </w:pPr>
          </w:p>
        </w:tc>
      </w:tr>
      <w:tr w:rsidR="009263A4" w:rsidRPr="00A255AC" w:rsidTr="002D3118">
        <w:trPr>
          <w:cnfStyle w:val="000000100000"/>
          <w:trHeight w:val="673"/>
        </w:trPr>
        <w:tc>
          <w:tcPr>
            <w:cnfStyle w:val="000010000000"/>
            <w:tcW w:w="2967" w:type="pct"/>
            <w:gridSpan w:val="2"/>
          </w:tcPr>
          <w:p w:rsidR="009263A4" w:rsidRPr="00A255AC" w:rsidRDefault="009263A4" w:rsidP="0068345F">
            <w:pPr>
              <w:rPr>
                <w:rFonts w:ascii="Verdana" w:hAnsi="Verdana"/>
              </w:rPr>
            </w:pPr>
          </w:p>
        </w:tc>
        <w:tc>
          <w:tcPr>
            <w:tcW w:w="1513" w:type="pct"/>
          </w:tcPr>
          <w:p w:rsidR="009263A4" w:rsidRPr="00A255AC" w:rsidRDefault="009263A4" w:rsidP="0068345F">
            <w:pPr>
              <w:jc w:val="center"/>
              <w:cnfStyle w:val="000000100000"/>
              <w:rPr>
                <w:rFonts w:ascii="Verdana" w:hAnsi="Verdana" w:cstheme="minorHAnsi"/>
              </w:rPr>
            </w:pPr>
          </w:p>
        </w:tc>
        <w:tc>
          <w:tcPr>
            <w:cnfStyle w:val="000010000000"/>
            <w:tcW w:w="520" w:type="pct"/>
            <w:gridSpan w:val="2"/>
          </w:tcPr>
          <w:p w:rsidR="009263A4" w:rsidRPr="00A255AC" w:rsidRDefault="009263A4" w:rsidP="0068345F">
            <w:pPr>
              <w:jc w:val="center"/>
              <w:rPr>
                <w:rFonts w:ascii="Verdana" w:hAnsi="Verdana" w:cstheme="minorHAnsi"/>
              </w:rPr>
            </w:pPr>
          </w:p>
        </w:tc>
      </w:tr>
      <w:tr w:rsidR="009263A4" w:rsidRPr="00A255AC" w:rsidTr="009263A4">
        <w:trPr>
          <w:trHeight w:val="673"/>
        </w:trPr>
        <w:tc>
          <w:tcPr>
            <w:cnfStyle w:val="000010000000"/>
            <w:tcW w:w="2967" w:type="pct"/>
            <w:gridSpan w:val="2"/>
            <w:tcBorders>
              <w:bottom w:val="single" w:sz="8" w:space="0" w:color="4BACC6" w:themeColor="accent5"/>
            </w:tcBorders>
          </w:tcPr>
          <w:p w:rsidR="009263A4" w:rsidRPr="00A255AC" w:rsidRDefault="009263A4" w:rsidP="0068345F">
            <w:pPr>
              <w:rPr>
                <w:rFonts w:ascii="Verdana" w:hAnsi="Verdana"/>
              </w:rPr>
            </w:pPr>
          </w:p>
        </w:tc>
        <w:tc>
          <w:tcPr>
            <w:tcW w:w="1513" w:type="pct"/>
            <w:tcBorders>
              <w:bottom w:val="single" w:sz="8" w:space="0" w:color="4BACC6" w:themeColor="accent5"/>
            </w:tcBorders>
          </w:tcPr>
          <w:p w:rsidR="009263A4" w:rsidRPr="00A255AC" w:rsidRDefault="009263A4" w:rsidP="0068345F">
            <w:pPr>
              <w:jc w:val="center"/>
              <w:cnfStyle w:val="000000000000"/>
              <w:rPr>
                <w:rFonts w:ascii="Verdana" w:hAnsi="Verdana" w:cstheme="minorHAnsi"/>
              </w:rPr>
            </w:pPr>
          </w:p>
        </w:tc>
        <w:tc>
          <w:tcPr>
            <w:cnfStyle w:val="000010000000"/>
            <w:tcW w:w="520" w:type="pct"/>
            <w:gridSpan w:val="2"/>
            <w:tcBorders>
              <w:bottom w:val="single" w:sz="8" w:space="0" w:color="4BACC6" w:themeColor="accent5"/>
            </w:tcBorders>
          </w:tcPr>
          <w:p w:rsidR="009263A4" w:rsidRPr="00A255AC" w:rsidRDefault="009263A4" w:rsidP="0068345F">
            <w:pPr>
              <w:jc w:val="center"/>
              <w:rPr>
                <w:rFonts w:ascii="Verdana" w:hAnsi="Verdana" w:cstheme="minorHAnsi"/>
              </w:rPr>
            </w:pPr>
          </w:p>
        </w:tc>
      </w:tr>
      <w:tr w:rsidR="003B72EC" w:rsidRPr="00A255AC" w:rsidTr="009263A4">
        <w:trPr>
          <w:cnfStyle w:val="000000100000"/>
          <w:trHeight w:val="247"/>
        </w:trPr>
        <w:tc>
          <w:tcPr>
            <w:cnfStyle w:val="000010000000"/>
            <w:tcW w:w="5000" w:type="pct"/>
            <w:gridSpan w:val="5"/>
            <w:shd w:val="clear" w:color="auto" w:fill="DAEEF3" w:themeFill="accent5" w:themeFillTint="33"/>
          </w:tcPr>
          <w:p w:rsidR="003B72EC" w:rsidRPr="00A255AC" w:rsidRDefault="003B72EC" w:rsidP="009263A4">
            <w:pPr>
              <w:jc w:val="center"/>
              <w:rPr>
                <w:rFonts w:ascii="Verdana" w:hAnsi="Verdana" w:cstheme="minorHAnsi"/>
                <w:b/>
              </w:rPr>
            </w:pPr>
            <w:r w:rsidRPr="00A255AC">
              <w:rPr>
                <w:rFonts w:ascii="Verdana" w:hAnsi="Verdana"/>
                <w:b/>
              </w:rPr>
              <w:lastRenderedPageBreak/>
              <w:t>Texto refundido de la Ley de Auditoría de Cuentas (Real Decreto Legislativo 1/2011, de 1 de julio)</w:t>
            </w:r>
          </w:p>
        </w:tc>
      </w:tr>
      <w:tr w:rsidR="00F91907" w:rsidRPr="00A255AC" w:rsidTr="00723B20">
        <w:trPr>
          <w:trHeight w:val="673"/>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Artículo 7. Registro Oficial de Auditores de Cuentas</w:t>
            </w:r>
          </w:p>
          <w:p w:rsidR="00F91907" w:rsidRPr="00A255AC" w:rsidRDefault="00F91907" w:rsidP="00F91907">
            <w:pPr>
              <w:jc w:val="both"/>
              <w:rPr>
                <w:rFonts w:ascii="Verdana" w:hAnsi="Verdana"/>
              </w:rPr>
            </w:pPr>
            <w:r w:rsidRPr="00A255AC">
              <w:rPr>
                <w:rFonts w:ascii="Verdana" w:hAnsi="Verdana"/>
              </w:rPr>
              <w:t>Apartado 7</w:t>
            </w:r>
            <w:r>
              <w:rPr>
                <w:rFonts w:ascii="Verdana" w:hAnsi="Verdana"/>
              </w:rPr>
              <w:t>.</w:t>
            </w:r>
            <w:r w:rsidRPr="00A255AC">
              <w:rPr>
                <w:rFonts w:ascii="Verdana" w:hAnsi="Verdana"/>
                <w:color w:val="000000"/>
              </w:rPr>
              <w:t>7. Los auditores de cuentas inscritos en el Registro Oficial de Auditores de Cuentas, salvo aquellos a los que se refiere el artículo 9.3, deberán seguir cursos y realizar actividades de formación continuada, los cuales podrán ser impartidos, en la forma y condiciones que se establezcan reglamentariamente, por las corporaciones representativas de los auditores de cuentas, las entidades docentes autorizadas u otras entidades.</w:t>
            </w:r>
          </w:p>
        </w:tc>
        <w:tc>
          <w:tcPr>
            <w:tcW w:w="1513" w:type="pct"/>
          </w:tcPr>
          <w:p w:rsidR="00F91907" w:rsidRPr="00A255AC" w:rsidRDefault="00F91907" w:rsidP="006D1051">
            <w:pPr>
              <w:jc w:val="center"/>
              <w:cnfStyle w:val="000000000000"/>
              <w:rPr>
                <w:rFonts w:ascii="Verdana" w:hAnsi="Verdana" w:cstheme="minorHAnsi"/>
              </w:rPr>
            </w:pPr>
          </w:p>
        </w:tc>
        <w:tc>
          <w:tcPr>
            <w:cnfStyle w:val="000010000000"/>
            <w:tcW w:w="520" w:type="pct"/>
            <w:gridSpan w:val="2"/>
          </w:tcPr>
          <w:p w:rsidR="00F91907" w:rsidRPr="00A255AC" w:rsidRDefault="00F91907" w:rsidP="006D1051">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Ejercicio de la actividad de auditoría de cuentas</w:t>
            </w:r>
          </w:p>
          <w:p w:rsidR="00F91907" w:rsidRPr="00A255AC" w:rsidRDefault="00F91907" w:rsidP="00F91907">
            <w:pPr>
              <w:jc w:val="both"/>
              <w:rPr>
                <w:rFonts w:ascii="Verdana" w:hAnsi="Verdana"/>
                <w:i/>
                <w:iCs/>
              </w:rPr>
            </w:pPr>
            <w:r w:rsidRPr="00A255AC">
              <w:rPr>
                <w:rFonts w:ascii="Verdana" w:hAnsi="Verdana"/>
                <w:i/>
                <w:iCs/>
              </w:rPr>
              <w:t>Sección 1.ª Independencia</w:t>
            </w:r>
          </w:p>
          <w:p w:rsidR="00F91907" w:rsidRPr="00A255AC" w:rsidRDefault="00F91907" w:rsidP="00F91907">
            <w:pPr>
              <w:jc w:val="both"/>
              <w:rPr>
                <w:rFonts w:ascii="Verdana" w:hAnsi="Verdana"/>
              </w:rPr>
            </w:pPr>
            <w:r w:rsidRPr="00A255AC">
              <w:rPr>
                <w:rFonts w:ascii="Verdana" w:hAnsi="Verdana"/>
              </w:rPr>
              <w:t xml:space="preserve">Artículo 12. </w:t>
            </w:r>
            <w:r w:rsidRPr="00A255AC">
              <w:rPr>
                <w:rFonts w:ascii="Verdana" w:hAnsi="Verdana"/>
                <w:i/>
                <w:iCs/>
              </w:rPr>
              <w:t>Principio general de independencia y deber de adopción de medidas de salvaguarda.</w:t>
            </w:r>
          </w:p>
          <w:p w:rsidR="00F91907" w:rsidRPr="00A255AC" w:rsidRDefault="00F91907" w:rsidP="00F91907">
            <w:pPr>
              <w:jc w:val="both"/>
              <w:rPr>
                <w:rFonts w:ascii="Verdana" w:hAnsi="Verdana"/>
              </w:rPr>
            </w:pPr>
            <w:r w:rsidRPr="00A255AC">
              <w:rPr>
                <w:rFonts w:ascii="Verdana" w:hAnsi="Verdana"/>
              </w:rPr>
              <w:t>1. Los auditores de cuentas y las sociedades de auditoría deberán ser independientes, en el ejercicio de su función, de las entidades auditadas, debiendo abstenerse de actuar cuando su independencia en relación con la revisión y verificación de las cuentas anuales, los estados financieros u otros documentos contables pudiera verse comprometida.</w:t>
            </w:r>
          </w:p>
          <w:p w:rsidR="00F91907" w:rsidRPr="00A255AC" w:rsidRDefault="00F91907" w:rsidP="00F91907">
            <w:pPr>
              <w:jc w:val="both"/>
              <w:rPr>
                <w:rFonts w:ascii="Verdana" w:hAnsi="Verdana"/>
              </w:rPr>
            </w:pPr>
            <w:r w:rsidRPr="00A255AC">
              <w:rPr>
                <w:rFonts w:ascii="Verdana" w:hAnsi="Verdana"/>
              </w:rPr>
              <w:t>Los auditores de cuentas y las sociedades de auditoría deberán abstenerse de participar en el proceso de toma de decisiones de la entidad auditada en los términos previstos en el artículo 13.</w:t>
            </w:r>
          </w:p>
          <w:p w:rsidR="00F91907" w:rsidRPr="00A255AC" w:rsidRDefault="00F91907" w:rsidP="00F91907">
            <w:pPr>
              <w:jc w:val="both"/>
              <w:rPr>
                <w:rFonts w:ascii="Verdana" w:hAnsi="Verdana"/>
              </w:rPr>
            </w:pPr>
            <w:r w:rsidRPr="00A255AC">
              <w:rPr>
                <w:rFonts w:ascii="Verdana" w:hAnsi="Verdana"/>
              </w:rPr>
              <w:t>Los auditores de cuentas y las sociedades de auditoría, para asegurar su independencia, deberán establecer las medidas de salvaguarda que permitan detectar las amenazas a la citada independencia, evaluarlas, reducirlas y, cuando proceda, eliminarlas. En cualquier caso, las medidas de salvaguarda serán adecuadas a la dimensión de la actividad de auditoría o de la sociedad de auditoría.</w:t>
            </w:r>
          </w:p>
          <w:p w:rsidR="00F91907" w:rsidRPr="00A255AC" w:rsidRDefault="00F91907" w:rsidP="00F91907">
            <w:pPr>
              <w:jc w:val="both"/>
              <w:rPr>
                <w:rFonts w:ascii="Verdana" w:hAnsi="Verdana"/>
              </w:rPr>
            </w:pPr>
            <w:r w:rsidRPr="00A255AC">
              <w:rPr>
                <w:rFonts w:ascii="Verdana" w:hAnsi="Verdana"/>
              </w:rPr>
              <w:t>Estas medidas de salvaguarda serán objeto de revisión periódica y se aplicarán de manera individualizada para cada trabajo de auditoría, debiendo documentarse en los papeles de trabajo de cada auditoría de cuentas.</w:t>
            </w:r>
          </w:p>
          <w:p w:rsidR="00F91907" w:rsidRDefault="00F91907" w:rsidP="00F91907">
            <w:pPr>
              <w:jc w:val="both"/>
              <w:rPr>
                <w:rFonts w:ascii="Verdana" w:hAnsi="Verdana"/>
              </w:rPr>
            </w:pPr>
          </w:p>
          <w:p w:rsidR="00F91907" w:rsidRDefault="00F91907" w:rsidP="00F91907">
            <w:pPr>
              <w:jc w:val="both"/>
              <w:rPr>
                <w:rFonts w:ascii="Verdana" w:hAnsi="Verdana"/>
              </w:rPr>
            </w:pPr>
          </w:p>
          <w:p w:rsidR="00F91907" w:rsidRDefault="00F91907" w:rsidP="00F91907">
            <w:pPr>
              <w:jc w:val="both"/>
              <w:rPr>
                <w:rFonts w:ascii="Verdana" w:hAnsi="Verdana"/>
              </w:rPr>
            </w:pPr>
          </w:p>
          <w:p w:rsidR="00F91907" w:rsidRPr="00A255AC" w:rsidRDefault="00F91907" w:rsidP="00F91907">
            <w:pPr>
              <w:jc w:val="both"/>
              <w:rPr>
                <w:rFonts w:ascii="Verdana" w:hAnsi="Verdana"/>
              </w:rPr>
            </w:pPr>
            <w:r w:rsidRPr="00A255AC">
              <w:rPr>
                <w:rFonts w:ascii="Verdana" w:hAnsi="Verdana"/>
              </w:rPr>
              <w:lastRenderedPageBreak/>
              <w:t>Las amenazas a la independencia podrán proceder de factores como la autorrevisión, interés propio, abogacía, familiaridad o confianza, o intimidación. Si la importancia de estos factores en relación con las medidas de salvaguarda aplicadas es tal que compromete su independencia, el auditor de cuentas o la sociedad de auditoría se abstendrán de realizar la auditoría.</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13. Causas de incompatibilidad.</w:t>
            </w:r>
          </w:p>
          <w:p w:rsidR="00F91907" w:rsidRPr="00A255AC" w:rsidRDefault="00F91907" w:rsidP="00F91907">
            <w:pPr>
              <w:jc w:val="both"/>
              <w:rPr>
                <w:rFonts w:ascii="Verdana" w:hAnsi="Verdana"/>
              </w:rPr>
            </w:pPr>
            <w:r w:rsidRPr="00A255AC">
              <w:rPr>
                <w:rFonts w:ascii="Verdana" w:hAnsi="Verdana"/>
              </w:rPr>
              <w:t>En todo caso, se considerará que el auditor de cuentas o la sociedad de auditoría no goza de la suficiente independencia en el ejercicio de sus funciones respecto de una empresa o entidad, además de en los supuestos de incompatibilidad previstos en otras leyes, cuando concurra alguna de las siguientes circunstancias en el auditor de cuentas firmante del informe de auditoría:</w:t>
            </w:r>
          </w:p>
          <w:p w:rsidR="00F91907" w:rsidRPr="00A255AC" w:rsidRDefault="00F91907" w:rsidP="00F91907">
            <w:pPr>
              <w:jc w:val="both"/>
              <w:rPr>
                <w:rFonts w:ascii="Verdana" w:hAnsi="Verdana"/>
              </w:rPr>
            </w:pPr>
            <w:r w:rsidRPr="00A255AC">
              <w:rPr>
                <w:rFonts w:ascii="Verdana" w:hAnsi="Verdana"/>
              </w:rPr>
              <w:t>a) La condición de cargo directivo o de administración, el desempeño de puestos de empleo o de supervisión interna en la entidad auditada, o el otorgamiento a su favor de apoderamientos con mandato general por la entidad auditada.</w:t>
            </w:r>
          </w:p>
          <w:p w:rsidR="00F91907" w:rsidRPr="00A255AC" w:rsidRDefault="00F91907" w:rsidP="00F91907">
            <w:pPr>
              <w:jc w:val="both"/>
              <w:rPr>
                <w:rFonts w:ascii="Verdana" w:hAnsi="Verdana"/>
              </w:rPr>
            </w:pPr>
            <w:r w:rsidRPr="00A255AC">
              <w:rPr>
                <w:rFonts w:ascii="Verdana" w:hAnsi="Verdana"/>
              </w:rPr>
              <w:t>b) Tener interés financiero directo o indirecto en la entidad auditada si, en uno u otro caso, es significativo para cualquiera de las partes.</w:t>
            </w:r>
          </w:p>
          <w:p w:rsidR="00F91907" w:rsidRPr="00A255AC" w:rsidRDefault="00F91907" w:rsidP="00F91907">
            <w:pPr>
              <w:jc w:val="both"/>
              <w:rPr>
                <w:rFonts w:ascii="Verdana" w:hAnsi="Verdana"/>
              </w:rPr>
            </w:pPr>
            <w:r w:rsidRPr="00A255AC">
              <w:rPr>
                <w:rFonts w:ascii="Verdana" w:hAnsi="Verdana"/>
              </w:rPr>
              <w:t>c) La existencia de vínculos de matrimonio, de consanguinidad o afinidad hasta el primer grado, o de consanguinidad colateral hasta el segundo grado, incluidos los cónyuges de aquellos con quienes mantengan éstos últimos vínculos, con los empresarios, los administradores o los responsables del área económica-financiera de la entidad auditada.</w:t>
            </w:r>
          </w:p>
          <w:p w:rsidR="00F91907" w:rsidRPr="00A255AC" w:rsidRDefault="00F91907" w:rsidP="00F91907">
            <w:pPr>
              <w:jc w:val="both"/>
              <w:rPr>
                <w:rFonts w:ascii="Verdana" w:hAnsi="Verdana"/>
              </w:rPr>
            </w:pPr>
            <w:r w:rsidRPr="00A255AC">
              <w:rPr>
                <w:rFonts w:ascii="Verdana" w:hAnsi="Verdana"/>
              </w:rPr>
              <w:t>d) La llevanza material o preparación de los estados financieros u otros documentos contables de la entidad auditada.</w:t>
            </w:r>
          </w:p>
          <w:p w:rsidR="00F91907" w:rsidRPr="00A255AC" w:rsidRDefault="00F91907" w:rsidP="00F91907">
            <w:pPr>
              <w:jc w:val="both"/>
              <w:rPr>
                <w:rFonts w:ascii="Verdana" w:hAnsi="Verdana"/>
                <w:color w:val="000000"/>
              </w:rPr>
            </w:pPr>
            <w:r w:rsidRPr="00A255AC">
              <w:rPr>
                <w:rFonts w:ascii="Verdana" w:hAnsi="Verdana"/>
                <w:color w:val="000000"/>
              </w:rPr>
              <w:t>e) La prestación a la entidad auditada de servicios de valoración que conduzcan a la evaluación de cantidades significativas, medidas en términos de importancia relativa, en los estados financieros u otros documentos contables de dicha entidad correspondientes al período o ejercicio auditado, siempre que el trabajo de valoración conlleve un grado significativo de subjetividad.</w:t>
            </w:r>
          </w:p>
          <w:p w:rsidR="00F91907" w:rsidRDefault="00F91907" w:rsidP="00F91907">
            <w:pPr>
              <w:jc w:val="both"/>
              <w:rPr>
                <w:rFonts w:ascii="Verdana" w:hAnsi="Verdana"/>
                <w:color w:val="000000"/>
              </w:rPr>
            </w:pPr>
          </w:p>
          <w:p w:rsidR="00F91907" w:rsidRDefault="00F91907" w:rsidP="00F91907">
            <w:pPr>
              <w:jc w:val="both"/>
              <w:rPr>
                <w:rFonts w:ascii="Verdana" w:hAnsi="Verdana"/>
                <w:color w:val="000000"/>
              </w:rPr>
            </w:pPr>
          </w:p>
          <w:p w:rsidR="00F91907" w:rsidRDefault="00F91907" w:rsidP="00F91907">
            <w:pPr>
              <w:jc w:val="both"/>
              <w:rPr>
                <w:rFonts w:ascii="Verdana" w:hAnsi="Verdana"/>
                <w:color w:val="000000"/>
              </w:rPr>
            </w:pPr>
          </w:p>
          <w:p w:rsidR="00F91907" w:rsidRPr="00A255AC" w:rsidRDefault="00F91907" w:rsidP="00F91907">
            <w:pPr>
              <w:jc w:val="both"/>
              <w:rPr>
                <w:rFonts w:ascii="Verdana" w:hAnsi="Verdana"/>
                <w:color w:val="000000"/>
              </w:rPr>
            </w:pPr>
            <w:r w:rsidRPr="00A255AC">
              <w:rPr>
                <w:rFonts w:ascii="Verdana" w:hAnsi="Verdana"/>
                <w:color w:val="000000"/>
              </w:rPr>
              <w:lastRenderedPageBreak/>
              <w:t>f) La prestación de servicios de auditoría interna a la entidad auditada, salvo que el órgano de gestión de la entidad auditada sea responsable del sistema global de control interno, de la determinación del alcance, riesgo y frecuencia de los procedimientos de auditoría interna, de la consideración y ejecución de los resultados y recomendaciones proporcionad</w:t>
            </w:r>
            <w:r>
              <w:rPr>
                <w:rFonts w:ascii="Verdana" w:hAnsi="Verdana"/>
                <w:color w:val="000000"/>
              </w:rPr>
              <w:t>a</w:t>
            </w:r>
            <w:r w:rsidRPr="00A255AC">
              <w:rPr>
                <w:rFonts w:ascii="Verdana" w:hAnsi="Verdana"/>
                <w:color w:val="000000"/>
              </w:rPr>
              <w:t>s por la auditoría interna.</w:t>
            </w:r>
          </w:p>
          <w:p w:rsidR="00F91907" w:rsidRPr="00A255AC" w:rsidRDefault="00F91907" w:rsidP="00F91907">
            <w:pPr>
              <w:jc w:val="both"/>
              <w:rPr>
                <w:rFonts w:ascii="Verdana" w:hAnsi="Verdana"/>
                <w:color w:val="000000"/>
              </w:rPr>
            </w:pPr>
            <w:r w:rsidRPr="00A255AC">
              <w:rPr>
                <w:rFonts w:ascii="Verdana" w:hAnsi="Verdana"/>
                <w:color w:val="000000"/>
              </w:rPr>
              <w:t>g) La prestación de servicios de abogacía simultáneamente para la entidad auditada, salvo que dichos servicios se presten por personas jurídicas distintas y con consejos de administración diferentes, y sin que puedan referirse a la resolución de litigios sobre cuestiones que puedan tener una incidencia significativa, medida en términos de importancia relativa, en los estados financieros correspondientes al período o ejercicio auditado.</w:t>
            </w:r>
          </w:p>
          <w:p w:rsidR="00F91907" w:rsidRPr="00A255AC" w:rsidRDefault="00F91907" w:rsidP="00F91907">
            <w:pPr>
              <w:jc w:val="both"/>
              <w:rPr>
                <w:rFonts w:ascii="Verdana" w:hAnsi="Verdana"/>
                <w:color w:val="000000"/>
              </w:rPr>
            </w:pPr>
            <w:r w:rsidRPr="00A255AC">
              <w:rPr>
                <w:rFonts w:ascii="Verdana" w:hAnsi="Verdana"/>
                <w:color w:val="000000"/>
              </w:rPr>
              <w:t>h) La percepción de honorarios derivados de la prestación de servicios de auditoría y distintos del de auditoría a la entidad auditada, siempre que éstos constituyan un porcentaje significativo del total de los ingresos anuales del auditor de cuentas o sociedad de auditoría, considerando la media de los últimos tres años.</w:t>
            </w:r>
          </w:p>
          <w:p w:rsidR="00F91907" w:rsidRPr="00A255AC" w:rsidRDefault="00F91907" w:rsidP="00F91907">
            <w:pPr>
              <w:jc w:val="both"/>
              <w:rPr>
                <w:rFonts w:ascii="Verdana" w:hAnsi="Verdana"/>
              </w:rPr>
            </w:pPr>
            <w:r w:rsidRPr="00A255AC">
              <w:rPr>
                <w:rFonts w:ascii="Verdana" w:hAnsi="Verdana"/>
                <w:color w:val="000000"/>
              </w:rPr>
              <w:t>i) La prestación a la entidad auditada de servicios de diseño y puesta en práctica de sistemas de tecnología de la información financiera, utilizados para generar los datos integrantes de los estados financieros de la entidad auditada, salvo que ésta asuma la responsabilidad del sistema global de control interno o el servicio se preste siguiendo las especificaciones establecidas por dicha entidad, la cual debe asumir también la responsabilidad del diseño, ejecución, evaluación y funcionamiento del sistema.</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814"/>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14. Periodo de cómputo temporal.</w:t>
            </w:r>
          </w:p>
          <w:p w:rsidR="00F91907" w:rsidRPr="00A255AC" w:rsidRDefault="00F91907" w:rsidP="00F91907">
            <w:pPr>
              <w:jc w:val="both"/>
              <w:rPr>
                <w:rFonts w:ascii="Verdana" w:hAnsi="Verdana"/>
              </w:rPr>
            </w:pPr>
            <w:r w:rsidRPr="00A255AC">
              <w:rPr>
                <w:rFonts w:ascii="Verdana" w:hAnsi="Verdana"/>
              </w:rPr>
              <w:t>A los efectos de lo dispuesto en los artículos 12 y 13, el periodo de cómputo para las incompatibilidades comprenderá desde el inicio del primer año anterior al ejercicio al que correspondan las cuentas anuales, los estados financieros u otros documentos contables auditados, hasta la fecha en que el auditor de cuentas o la sociedad de auditoría finalice el trabajo de auditoría correspondiente.</w:t>
            </w:r>
          </w:p>
          <w:p w:rsidR="00F91907" w:rsidRPr="00A255AC" w:rsidRDefault="00F91907" w:rsidP="00F91907">
            <w:pPr>
              <w:jc w:val="both"/>
              <w:rPr>
                <w:rFonts w:ascii="Verdana" w:hAnsi="Verdana"/>
              </w:rPr>
            </w:pPr>
            <w:r w:rsidRPr="00A255AC">
              <w:rPr>
                <w:rFonts w:ascii="Verdana" w:hAnsi="Verdana"/>
              </w:rPr>
              <w:t>No obstante, en el supuesto de que se trate de incompatibilidades derivadas del artículo 13.b), deberá resolverse la situación de incompatibilidad con anterioridad a la aceptación del nombramiento como auditor de cuentas.</w:t>
            </w:r>
          </w:p>
          <w:p w:rsidR="00F91907" w:rsidRPr="00A255AC" w:rsidRDefault="00F91907" w:rsidP="00F91907">
            <w:pPr>
              <w:jc w:val="both"/>
              <w:rPr>
                <w:rFonts w:ascii="Verdana" w:hAnsi="Verdana"/>
              </w:rPr>
            </w:pPr>
            <w:r w:rsidRPr="00A255AC">
              <w:rPr>
                <w:rFonts w:ascii="Verdana" w:hAnsi="Verdana"/>
              </w:rPr>
              <w:lastRenderedPageBreak/>
              <w:t>El periodo de cómputo a que se refiere este artículo será de aplicación en los supuestos a que se refieren los artículos 15 y 16, 17 y 18, con las particularidades que en dichos artículos se contemplen.</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15. Extensiones subjetivas a entidades vinculadas con la entidad auditada.</w:t>
            </w:r>
          </w:p>
          <w:p w:rsidR="00F91907" w:rsidRPr="00A255AC" w:rsidRDefault="00F91907" w:rsidP="00F91907">
            <w:pPr>
              <w:jc w:val="both"/>
              <w:rPr>
                <w:rFonts w:ascii="Verdana" w:hAnsi="Verdana"/>
              </w:rPr>
            </w:pPr>
            <w:r w:rsidRPr="00A255AC">
              <w:rPr>
                <w:rFonts w:ascii="Verdana" w:hAnsi="Verdana"/>
              </w:rPr>
              <w:t>A los efectos de lo dispuesto en los artículos 12 a 14, las menciones a la entidad auditada se extenderán a aquellas otras entidades con las que, en algún momento desde el inicio del ejercicio al que se refieren las cuentas anuales, los estados financieros u otros documentos contables auditados hasta la fecha del informe de auditoría, esté vinculada directa o indirectamente mediante la existencia de una relación de control de las contempladas en el artículo 42 del Código de Comercio, mediante la existencia de una misma unidad de decisión al estar controladas la entidad auditada y las otras entidades por cualquier medio por una o varias personas físicas o jurídicas que actúen conjuntamente o se hallen bajo dirección única por acuerdos o cláusulas estatutarias, o mediante la existencia de influencia significativa, en los términos previstos en el artículo 47 del Código de Comercio.</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Artículo 16. Incompatibilidades derivadas de situaciones que concurren en familiares próximos del auditor de cuentas firmante.</w:t>
            </w:r>
          </w:p>
          <w:p w:rsidR="00F91907" w:rsidRPr="00A255AC" w:rsidRDefault="00F91907" w:rsidP="00F91907">
            <w:pPr>
              <w:jc w:val="both"/>
              <w:rPr>
                <w:rFonts w:ascii="Verdana" w:hAnsi="Verdana"/>
              </w:rPr>
            </w:pPr>
            <w:r w:rsidRPr="00A255AC">
              <w:rPr>
                <w:rFonts w:ascii="Verdana" w:hAnsi="Verdana"/>
              </w:rPr>
              <w:t>1. Se considerará que el auditor de cuentas o la sociedad de auditoría no goza de la suficiente independencia en el ejercicio de sus funciones respecto a una entidad auditada, cuando concurran, además de las circunstancias previstas en otras leyes, las contempladas en el artículo 13 en el cónyuge del auditor firmante del informe de auditoría y en aquellos con los que éste tenga vínculos de consanguinidad o afinidad hasta el primer grado, o vínculos de consanguinidad colateral hasta el segundo grado, incluidos los cónyuges de aquellos con quienes mantenga éstos últimos vínculos.</w:t>
            </w:r>
          </w:p>
          <w:p w:rsidR="00F91907" w:rsidRPr="00A255AC" w:rsidRDefault="00F91907" w:rsidP="00F91907">
            <w:pPr>
              <w:jc w:val="both"/>
              <w:rPr>
                <w:rFonts w:ascii="Verdana" w:hAnsi="Verdana"/>
              </w:rPr>
            </w:pPr>
            <w:r w:rsidRPr="00A255AC">
              <w:rPr>
                <w:rFonts w:ascii="Verdana" w:hAnsi="Verdana"/>
              </w:rPr>
              <w:t>2. A los efectos de lo previsto en el apartado anterior, se tendrán en cuenta las siguientes particularidades:</w:t>
            </w:r>
          </w:p>
          <w:p w:rsidR="00F91907" w:rsidRPr="00A255AC" w:rsidRDefault="00F91907" w:rsidP="00F91907">
            <w:pPr>
              <w:jc w:val="both"/>
              <w:rPr>
                <w:rFonts w:ascii="Verdana" w:hAnsi="Verdana"/>
              </w:rPr>
            </w:pPr>
            <w:r w:rsidRPr="00A255AC">
              <w:rPr>
                <w:rFonts w:ascii="Verdana" w:hAnsi="Verdana"/>
              </w:rPr>
              <w:t>a) Lo dispuesto en el artículo 15, a efectos de considerar a una entidad como vinculada a la entidad auditada, será de aplicación con carácter general.</w:t>
            </w:r>
          </w:p>
          <w:p w:rsidR="00F91907" w:rsidRDefault="00F91907" w:rsidP="00F91907">
            <w:pPr>
              <w:jc w:val="both"/>
              <w:rPr>
                <w:rFonts w:ascii="Verdana" w:hAnsi="Verdana"/>
              </w:rPr>
            </w:pPr>
          </w:p>
          <w:p w:rsidR="00F91907" w:rsidRPr="00A255AC" w:rsidRDefault="00F91907" w:rsidP="00F91907">
            <w:pPr>
              <w:jc w:val="both"/>
              <w:rPr>
                <w:rFonts w:ascii="Verdana" w:hAnsi="Verdana"/>
              </w:rPr>
            </w:pPr>
            <w:r w:rsidRPr="00A255AC">
              <w:rPr>
                <w:rFonts w:ascii="Verdana" w:hAnsi="Verdana"/>
              </w:rPr>
              <w:lastRenderedPageBreak/>
              <w:t>b) El desempeño de cargos de empleo ha de afectar a la elaboración de información significativa, medida en términos de importancia relativa, contenida en los estados financieros u otros documentos contables de la entidad auditada.</w:t>
            </w:r>
          </w:p>
          <w:p w:rsidR="00F91907" w:rsidRPr="00A255AC" w:rsidRDefault="00F91907" w:rsidP="00F91907">
            <w:pPr>
              <w:jc w:val="both"/>
              <w:rPr>
                <w:rFonts w:ascii="Verdana" w:hAnsi="Verdana"/>
              </w:rPr>
            </w:pPr>
            <w:r w:rsidRPr="00A255AC">
              <w:rPr>
                <w:rFonts w:ascii="Verdana" w:hAnsi="Verdana"/>
              </w:rPr>
              <w:t>c) En los supuestos en que se tenga la condición de cargo directivo, o se ocupen cargos de empleo o supervisión interna, a que se refiere el artículo 13.a), y en los supuestos contemplados en los párrafos b), e), f), g) e i) del artículo 13, se observarán las siguientes normas:</w:t>
            </w:r>
          </w:p>
          <w:p w:rsidR="00F91907" w:rsidRPr="00A255AC" w:rsidRDefault="00F91907" w:rsidP="00F91907">
            <w:pPr>
              <w:jc w:val="both"/>
              <w:rPr>
                <w:rFonts w:ascii="Verdana" w:hAnsi="Verdana"/>
              </w:rPr>
            </w:pPr>
            <w:r w:rsidRPr="00A255AC">
              <w:rPr>
                <w:rFonts w:ascii="Verdana" w:hAnsi="Verdana"/>
              </w:rPr>
              <w:t>1.º El artículo 15 no se aplicará en el caso de que se trate de una entidad respecto de la cual la entidad auditada ejerza control o influencia significativa y esa entidad no sea, en términos de importancia relativa, significativa para la entidad auditada.</w:t>
            </w:r>
          </w:p>
          <w:p w:rsidR="00F91907" w:rsidRPr="00A255AC" w:rsidRDefault="00F91907" w:rsidP="00F91907">
            <w:pPr>
              <w:jc w:val="both"/>
              <w:rPr>
                <w:rFonts w:ascii="Verdana" w:hAnsi="Verdana"/>
              </w:rPr>
            </w:pPr>
            <w:r w:rsidRPr="00A255AC">
              <w:rPr>
                <w:rFonts w:ascii="Verdana" w:hAnsi="Verdana"/>
              </w:rPr>
              <w:t>2.º El periodo de cómputo para las incompatibilidades comenzará desde el inicio del ejercicio al que se refieren los estados financieros u otros documentos contables auditados hasta la fecha en que finalice el correspondiente trabajo de auditoría.</w:t>
            </w:r>
          </w:p>
          <w:p w:rsidR="00F91907" w:rsidRPr="00A255AC" w:rsidRDefault="00F91907" w:rsidP="00F91907">
            <w:pPr>
              <w:jc w:val="both"/>
              <w:rPr>
                <w:rFonts w:ascii="Verdana" w:hAnsi="Verdana"/>
              </w:rPr>
            </w:pPr>
            <w:r w:rsidRPr="00A255AC">
              <w:rPr>
                <w:rFonts w:ascii="Verdana" w:hAnsi="Verdana"/>
              </w:rPr>
              <w:t>d) No será de aplicación el supuesto contemplado en el artículo 13.c) a los sujetos a los que se refiere el apartado 1 de este artículo.</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17. Incompatibilidades derivadas de situaciones que concurren en personas o entidades relacionadas directamente con el auditor de cuentas o sociedad de auditoría.</w:t>
            </w:r>
          </w:p>
          <w:p w:rsidR="00F91907" w:rsidRPr="00A255AC" w:rsidRDefault="00F91907" w:rsidP="00F91907">
            <w:pPr>
              <w:jc w:val="both"/>
              <w:rPr>
                <w:rFonts w:ascii="Verdana" w:hAnsi="Verdana"/>
              </w:rPr>
            </w:pPr>
            <w:r w:rsidRPr="00A255AC">
              <w:rPr>
                <w:rFonts w:ascii="Verdana" w:hAnsi="Verdana"/>
              </w:rPr>
              <w:t>1. Se considerará que el auditor de cuentas o la sociedad de auditoría no goza de la suficiente independencia en el ejercicio de sus funciones respecto a una entidad auditada, cuando concurran, además de las circunstancias previstas en otras leyes, las contempladas en el artículo 13 en las siguientes personas o entidades:</w:t>
            </w:r>
          </w:p>
          <w:p w:rsidR="00F91907" w:rsidRPr="00A255AC" w:rsidRDefault="00F91907" w:rsidP="00F91907">
            <w:pPr>
              <w:jc w:val="both"/>
              <w:rPr>
                <w:rFonts w:ascii="Verdana" w:hAnsi="Verdana"/>
              </w:rPr>
            </w:pPr>
            <w:r w:rsidRPr="00A255AC">
              <w:rPr>
                <w:rFonts w:ascii="Verdana" w:hAnsi="Verdana"/>
              </w:rPr>
              <w:t>a) Los socios de la sociedad de auditoría, así como los auditores de cuentas o sociedades de auditoría con los que tuvieran cualquier vinculación directa o indirecta. A los efectos de considerar la existencia de vinculación directa o indirecta con los auditores de cuentas o sociedades de auditoría, se aplicarán los criterios contenidos en el artículo 15.</w:t>
            </w:r>
          </w:p>
          <w:p w:rsidR="00F91907" w:rsidRPr="00A255AC" w:rsidRDefault="00F91907" w:rsidP="00F91907">
            <w:pPr>
              <w:jc w:val="both"/>
              <w:rPr>
                <w:rFonts w:ascii="Verdana" w:hAnsi="Verdana"/>
              </w:rPr>
            </w:pPr>
            <w:r w:rsidRPr="00A255AC">
              <w:rPr>
                <w:rFonts w:ascii="Verdana" w:hAnsi="Verdana"/>
              </w:rPr>
              <w:t>b) Las personas con capacidad para influir en el resultado final de la auditoría de cuentas, incluidos los socios, auditores o no, que tengan responsabilidad de supervisión o gestión en la realización del trabajo de auditoría y puedan influir directamente en su valoración y resultado final.</w:t>
            </w:r>
          </w:p>
          <w:p w:rsidR="00F91907" w:rsidRPr="00A255AC" w:rsidRDefault="00F91907" w:rsidP="00F91907">
            <w:pPr>
              <w:jc w:val="both"/>
              <w:rPr>
                <w:rFonts w:ascii="Verdana" w:hAnsi="Verdana"/>
              </w:rPr>
            </w:pPr>
            <w:r w:rsidRPr="00A255AC">
              <w:rPr>
                <w:rFonts w:ascii="Verdana" w:hAnsi="Verdana"/>
              </w:rPr>
              <w:lastRenderedPageBreak/>
              <w:t>2. A los efectos de lo previsto en el apartado anterior, se tendrán en cuenta las siguientes particularidades:</w:t>
            </w:r>
          </w:p>
          <w:p w:rsidR="00F91907" w:rsidRPr="00A255AC" w:rsidRDefault="00F91907" w:rsidP="00F91907">
            <w:pPr>
              <w:jc w:val="both"/>
              <w:rPr>
                <w:rFonts w:ascii="Verdana" w:hAnsi="Verdana"/>
              </w:rPr>
            </w:pPr>
            <w:r w:rsidRPr="00A255AC">
              <w:rPr>
                <w:rFonts w:ascii="Verdana" w:hAnsi="Verdana"/>
              </w:rPr>
              <w:t>a) En el caso de que las personas a que se refiere el párrafo a) del apartado anterior concurriesen en el supuesto contemplado en el artículo 13.c), solo se considerará que el auditor de cuentas o la sociedad de auditoría no goza de la suficiente independencia en el ejercicio de sus funciones cuando, por razón de la estructura y dimensión de la sociedad de auditoría, pueda existir relación con posibles efectos o influencia en el resultado del trabajo de auditoría.</w:t>
            </w:r>
          </w:p>
          <w:p w:rsidR="00F91907" w:rsidRPr="00A255AC" w:rsidRDefault="00F91907" w:rsidP="00F91907">
            <w:pPr>
              <w:jc w:val="both"/>
              <w:rPr>
                <w:rFonts w:ascii="Verdana" w:hAnsi="Verdana"/>
              </w:rPr>
            </w:pPr>
            <w:r w:rsidRPr="00A255AC">
              <w:rPr>
                <w:rFonts w:ascii="Verdana" w:hAnsi="Verdana"/>
              </w:rPr>
              <w:t>b) Lo dispuesto en el artículo 15, a efectos de considerar a una entidad como vinculada a la entidad auditada, será de aplicación con carácter general.</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18. Incompatibilidades derivadas de situaciones que concurren en otras personas o entidades de la red a la que pertenece el auditor o sociedad de auditoría.</w:t>
            </w:r>
          </w:p>
          <w:p w:rsidR="00F91907" w:rsidRPr="00A255AC" w:rsidRDefault="00F91907" w:rsidP="00F91907">
            <w:pPr>
              <w:jc w:val="both"/>
              <w:rPr>
                <w:rFonts w:ascii="Verdana" w:hAnsi="Verdana"/>
              </w:rPr>
            </w:pPr>
            <w:r w:rsidRPr="00A255AC">
              <w:rPr>
                <w:rFonts w:ascii="Verdana" w:hAnsi="Verdana"/>
              </w:rPr>
              <w:t>1. Se considerará que el auditor de cuentas o la sociedad de auditoría no goza de la suficiente independencia en el ejercicio de sus funciones respecto a una entidad auditada, cuando concurran, además de las circunstancias previstas en otras leyes, las contempladas en el artículo 13 en las personas o entidades, excluidas las personas o entidades a que se refiere el artículo anterior, con las que el auditor de cuentas firmante del informe de auditoría o la sociedad de auditoría en cuyo nombre se realice la auditoría formen una misma red.</w:t>
            </w:r>
          </w:p>
          <w:p w:rsidR="00F91907" w:rsidRPr="00A255AC" w:rsidRDefault="00F91907" w:rsidP="00F91907">
            <w:pPr>
              <w:jc w:val="both"/>
              <w:rPr>
                <w:rFonts w:ascii="Verdana" w:hAnsi="Verdana"/>
              </w:rPr>
            </w:pPr>
            <w:r w:rsidRPr="00A255AC">
              <w:rPr>
                <w:rFonts w:ascii="Verdana" w:hAnsi="Verdana"/>
              </w:rPr>
              <w:t>Se entenderá por red la estructura a la que pertenece un auditor o una sociedad de auditoría que tenga por objeto la cooperación, así como, que tenga claramente por objetivo compartir beneficios o costes, o que comparte propiedad, control o gestión comunes, políticas y procedimientos de control de calidad comunes, una estrategia empresarial común, el uso de un nombre comercial común, o una parte significativa de sus recursos profesionales.</w:t>
            </w:r>
          </w:p>
          <w:p w:rsidR="009A50E6" w:rsidRDefault="009A50E6" w:rsidP="00F91907">
            <w:pPr>
              <w:jc w:val="both"/>
              <w:rPr>
                <w:rFonts w:ascii="Verdana" w:hAnsi="Verdana"/>
              </w:rPr>
            </w:pPr>
          </w:p>
          <w:p w:rsidR="009A50E6" w:rsidRDefault="009A50E6" w:rsidP="00F91907">
            <w:pPr>
              <w:jc w:val="both"/>
              <w:rPr>
                <w:rFonts w:ascii="Verdana" w:hAnsi="Verdana"/>
              </w:rPr>
            </w:pPr>
          </w:p>
          <w:p w:rsidR="009A50E6" w:rsidRDefault="009A50E6" w:rsidP="00F91907">
            <w:pPr>
              <w:jc w:val="both"/>
              <w:rPr>
                <w:rFonts w:ascii="Verdana" w:hAnsi="Verdana"/>
              </w:rPr>
            </w:pPr>
          </w:p>
          <w:p w:rsidR="009A50E6" w:rsidRDefault="009A50E6" w:rsidP="00F91907">
            <w:pPr>
              <w:jc w:val="both"/>
              <w:rPr>
                <w:rFonts w:ascii="Verdana" w:hAnsi="Verdana"/>
              </w:rPr>
            </w:pPr>
          </w:p>
          <w:p w:rsidR="009A50E6" w:rsidRDefault="009A50E6" w:rsidP="00F91907">
            <w:pPr>
              <w:jc w:val="both"/>
              <w:rPr>
                <w:rFonts w:ascii="Verdana" w:hAnsi="Verdana"/>
              </w:rPr>
            </w:pPr>
          </w:p>
          <w:p w:rsidR="009A50E6" w:rsidRDefault="009A50E6" w:rsidP="00F91907">
            <w:pPr>
              <w:jc w:val="both"/>
              <w:rPr>
                <w:rFonts w:ascii="Verdana" w:hAnsi="Verdana"/>
              </w:rPr>
            </w:pPr>
          </w:p>
          <w:p w:rsidR="00F91907" w:rsidRPr="00A255AC" w:rsidRDefault="00F91907" w:rsidP="00F91907">
            <w:pPr>
              <w:jc w:val="both"/>
              <w:rPr>
                <w:rFonts w:ascii="Verdana" w:hAnsi="Verdana"/>
              </w:rPr>
            </w:pPr>
            <w:r w:rsidRPr="00A255AC">
              <w:rPr>
                <w:rFonts w:ascii="Verdana" w:hAnsi="Verdana"/>
              </w:rPr>
              <w:lastRenderedPageBreak/>
              <w:t>En todo caso, se entenderá que forman parte de una misma red las entidades vinculadas a las que se refiere el artículo 42 del Código de Comercio o las entidades que formen parte de una misma unidad de decisión al estar controladas por cualquier medio por una o varias personas físicas o jurídicas que actúen conjuntamente o se hallen bajo dirección única por acuerdos o cláusulas estatutarias, o que estén vinculadas mediante la existencia de influencia significativa en los términos previstos en el artículo 47 del Código de Comercio.</w:t>
            </w:r>
          </w:p>
          <w:p w:rsidR="00F91907" w:rsidRPr="00A255AC" w:rsidRDefault="00F91907" w:rsidP="00F91907">
            <w:pPr>
              <w:jc w:val="both"/>
              <w:rPr>
                <w:rFonts w:ascii="Verdana" w:hAnsi="Verdana"/>
              </w:rPr>
            </w:pPr>
            <w:r w:rsidRPr="00A255AC">
              <w:rPr>
                <w:rFonts w:ascii="Verdana" w:hAnsi="Verdana"/>
              </w:rPr>
              <w:t>2. A los efectos de lo previsto en el apartado anterior, se tendrán en cuenta las siguientes particularidades:</w:t>
            </w:r>
          </w:p>
          <w:p w:rsidR="00F91907" w:rsidRPr="00A255AC" w:rsidRDefault="00F91907" w:rsidP="00F91907">
            <w:pPr>
              <w:jc w:val="both"/>
              <w:rPr>
                <w:rFonts w:ascii="Verdana" w:hAnsi="Verdana"/>
              </w:rPr>
            </w:pPr>
            <w:r w:rsidRPr="00A255AC">
              <w:rPr>
                <w:rFonts w:ascii="Verdana" w:hAnsi="Verdana"/>
              </w:rPr>
              <w:t>a) La condición de cargos directivos o el desempeño de puestos de empleo contemplados en el artículo 13.a) ha de afectar o estar relacionada con la elaboración de información significativa contenida en los estados financieros u otros documentos contables de la entidad auditada.</w:t>
            </w:r>
          </w:p>
          <w:p w:rsidR="00F91907" w:rsidRPr="00A255AC" w:rsidRDefault="00F91907" w:rsidP="00F91907">
            <w:pPr>
              <w:jc w:val="both"/>
              <w:rPr>
                <w:rFonts w:ascii="Verdana" w:hAnsi="Verdana"/>
              </w:rPr>
            </w:pPr>
            <w:r w:rsidRPr="00A255AC">
              <w:rPr>
                <w:rFonts w:ascii="Verdana" w:hAnsi="Verdana"/>
              </w:rPr>
              <w:t>b) La concurrencia de las circunstancias contempladas en los párrafos b) y c) del artículo 13, se tendrá en cuenta respecto de aquellas personas que, en las entidades vinculadas, posean la condición de socio, administrador, secretario del órgano de administración o apoderado con mandato general y solo se considerará que el auditor de cuentas o la sociedad de auditoría no goza de la suficiente independencia en el ejercicio de sus funciones cuando, por razón de la estructura y dimensión conjunta de la sociedad de auditoría y de las entidades vinculadas con ésta, pueda existir relación con posibles efectos o influencia en el resultado del trabajo de auditoría.</w:t>
            </w:r>
          </w:p>
          <w:p w:rsidR="00F91907" w:rsidRPr="00A255AC" w:rsidRDefault="00F91907" w:rsidP="00F91907">
            <w:pPr>
              <w:jc w:val="both"/>
              <w:rPr>
                <w:rFonts w:ascii="Verdana" w:hAnsi="Verdana"/>
              </w:rPr>
            </w:pPr>
            <w:r w:rsidRPr="00A255AC">
              <w:rPr>
                <w:rFonts w:ascii="Verdana" w:hAnsi="Verdana"/>
              </w:rPr>
              <w:t>c) Lo dispuesto en el artículo 15, a efectos de considerar a una entidad como vinculada a la entidad auditada, será de aplicación general. No obstante, en los supuestos en los que se tenga la condición de cargo directivo, o se ocupen cargos de empleo o supervisión interna previstos en el artículo 13.a), y en los supuestos contemplados en los párrafos b), e), f), g) e i) del artículo 13, no se aplicará en el caso de que se trate de una entidad respecto de la cual la entidad auditada ejerza control o influencia significativa y esa entidad no sea, en términos de importancia relativa, significativa para la entidad auditada.</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19. Contratación y rotación.</w:t>
            </w:r>
          </w:p>
          <w:p w:rsidR="00F91907" w:rsidRPr="00A255AC" w:rsidRDefault="00F91907" w:rsidP="00F91907">
            <w:pPr>
              <w:jc w:val="both"/>
              <w:rPr>
                <w:rFonts w:ascii="Verdana" w:hAnsi="Verdana"/>
              </w:rPr>
            </w:pPr>
            <w:r w:rsidRPr="00A255AC">
              <w:rPr>
                <w:rFonts w:ascii="Verdana" w:hAnsi="Verdana"/>
              </w:rPr>
              <w:t>1. Los auditores de cuentas y las sociedades de auditoría serán contratados por un período de tiempo determinado inicialmente, que no podrá ser inferior a tres años ni superior a nueve a contar desde la fecha en que se inicie el primer ejercicio a auditar, pudiendo ser contratados por periodos máximos sucesivos de tres años una vez que haya finalizado el periodo inicial. Si a la finalización del periodo de contratación inicial o de prórroga del mismo, ni el auditor de cuentas o la sociedad de auditoría ni la entidad auditada manifestaren su voluntad en contrario, el contrato quedará tácitamente prorrogado por un plazo de tres años.</w:t>
            </w:r>
          </w:p>
          <w:p w:rsidR="00F91907" w:rsidRPr="00A255AC" w:rsidRDefault="00F91907" w:rsidP="00F91907">
            <w:pPr>
              <w:jc w:val="both"/>
              <w:rPr>
                <w:rFonts w:ascii="Verdana" w:hAnsi="Verdana"/>
              </w:rPr>
            </w:pPr>
            <w:r w:rsidRPr="00A255AC">
              <w:rPr>
                <w:rFonts w:ascii="Verdana" w:hAnsi="Verdana"/>
              </w:rPr>
              <w:t>Durante el periodo inicial, o antes de que finalice cada uno de los trabajos para los que fueron contratados una vez finalizado el periodo inicial, no podrá rescindirse el contrato sin que medie justa causa. Las divergencias de opiniones sobre tratamientos contables o procedimientos de auditoría no son justa causa. En tal caso, los auditores de cuentas y la entidad auditada deberán comunicar al Instituto de Contabilidad y Auditoría de Cuentas la rescisión del contrato de auditoría.</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2. Tratándose de entidades de interés público, o de sociedades cuyo importe neto de la cifra de negocios sea superior a 50.000.000 de euros, una vez transcurridos siete años desde el contrato inicial, será obligatoria la rotación del auditor de cuentas firmante del informe de auditoría, debiendo transcurrir en todo caso un plazo de dos años para que dicha persona pueda volver a auditar a la entidad correspondiente.</w:t>
            </w:r>
          </w:p>
          <w:p w:rsidR="00F91907" w:rsidRPr="00A255AC" w:rsidRDefault="00F91907" w:rsidP="00F91907">
            <w:pPr>
              <w:jc w:val="both"/>
              <w:rPr>
                <w:rFonts w:ascii="Verdana" w:hAnsi="Verdana"/>
              </w:rPr>
            </w:pPr>
            <w:r w:rsidRPr="00A255AC">
              <w:rPr>
                <w:rFonts w:ascii="Verdana" w:hAnsi="Verdana"/>
              </w:rPr>
              <w:t>Será obligatoria dicha rotación cuando en el séptimo año o, en su defecto, en los años siguientes, la entidad auditada tenga la condición de entidad de interés público o su importe neto de la cifra de negocios fuese superior a 50.000.000 de euros con independencia de que, durante el transcurso del referido plazo, la citada entidad no hubiese cumplido durante algún período de tiempo alguna de las circunstancias mencionadas en este párrafo.</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530"/>
        </w:trPr>
        <w:tc>
          <w:tcPr>
            <w:cnfStyle w:val="000010000000"/>
            <w:tcW w:w="2967" w:type="pct"/>
            <w:gridSpan w:val="2"/>
          </w:tcPr>
          <w:p w:rsidR="00F91907" w:rsidRPr="00A255AC" w:rsidRDefault="00F91907" w:rsidP="0068345F">
            <w:pPr>
              <w:autoSpaceDE w:val="0"/>
              <w:autoSpaceDN w:val="0"/>
              <w:adjustRightInd w:val="0"/>
              <w:jc w:val="both"/>
              <w:rPr>
                <w:rFonts w:ascii="Verdana" w:hAnsi="Verdana"/>
              </w:rPr>
            </w:pPr>
            <w:r w:rsidRPr="00A255AC">
              <w:rPr>
                <w:rFonts w:ascii="Verdana" w:hAnsi="Verdana"/>
                <w:color w:val="000000"/>
              </w:rPr>
              <w:t>3. No obstante, cuando las auditorías de cuentas no fueran obligatorias, no serán de aplicación las limitaciones establecidas en los apartados anteriores de este artículo.</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20. Prohibiciones posteriores a la finalización del trabajo de auditoría.</w:t>
            </w:r>
          </w:p>
          <w:p w:rsidR="00F91907" w:rsidRPr="00A255AC" w:rsidRDefault="00F91907" w:rsidP="00F91907">
            <w:pPr>
              <w:jc w:val="both"/>
              <w:rPr>
                <w:rFonts w:ascii="Verdana" w:hAnsi="Verdana"/>
              </w:rPr>
            </w:pPr>
            <w:r w:rsidRPr="00A255AC">
              <w:rPr>
                <w:rFonts w:ascii="Verdana" w:hAnsi="Verdana"/>
              </w:rPr>
              <w:t>1. Sin perjuicio de otros supuestos de prohibición contemplados en otras leyes, durante los dos años siguientes a la finalización del trabajo de auditoría de cuentas correspondiente, los auditores de cuentas firmantes del informe de auditoría y las sociedades de auditoría en cuyo nombre se realice la auditoría no podrán formar parte de los órganos de administración o de dirección de la entidad auditada, de las entidades del grupo al que la auditada pertenezca según se define en el artículo 42 del Código de Comercio, ni de las entidades controladas por cualquier medio por una o varias personas físicas o jurídicas que actúen conjuntamente o se hallen bajo dirección única por acuerdos o cláusulas estatutarias, ni ocupar puesto de trabajo, ni tener interés financiero directo o indirecto en dichas entidades si, en cualquiera de los casos, es significativo para cualquiera de las partes.</w:t>
            </w:r>
          </w:p>
          <w:p w:rsidR="00F91907" w:rsidRPr="00A255AC" w:rsidRDefault="00F91907" w:rsidP="00F91907">
            <w:pPr>
              <w:jc w:val="both"/>
              <w:rPr>
                <w:rFonts w:ascii="Verdana" w:hAnsi="Verdana"/>
              </w:rPr>
            </w:pPr>
            <w:r w:rsidRPr="00A255AC">
              <w:rPr>
                <w:rFonts w:ascii="Verdana" w:hAnsi="Verdana"/>
              </w:rPr>
              <w:t>La prohibición a que se refiere el párrafo anterior será de aplicación a las siguientes personas:</w:t>
            </w:r>
          </w:p>
          <w:p w:rsidR="00F91907" w:rsidRPr="00A255AC" w:rsidRDefault="00F91907" w:rsidP="00F91907">
            <w:pPr>
              <w:jc w:val="both"/>
              <w:rPr>
                <w:rFonts w:ascii="Verdana" w:hAnsi="Verdana"/>
              </w:rPr>
            </w:pPr>
            <w:r w:rsidRPr="00A255AC">
              <w:rPr>
                <w:rFonts w:ascii="Verdana" w:hAnsi="Verdana"/>
              </w:rPr>
              <w:t>a) Los socios, auditores o no, de la sociedad de auditoría que tengan responsabilidad de supervisión o gestión en la realización del trabajo de auditoría y puedan influir directamente en su valoración y resultado final.</w:t>
            </w:r>
          </w:p>
          <w:p w:rsidR="00F91907" w:rsidRDefault="00F91907" w:rsidP="00F91907">
            <w:pPr>
              <w:jc w:val="both"/>
              <w:rPr>
                <w:rFonts w:ascii="Verdana" w:hAnsi="Verdana"/>
              </w:rPr>
            </w:pPr>
            <w:r w:rsidRPr="00A255AC">
              <w:rPr>
                <w:rFonts w:ascii="Verdana" w:hAnsi="Verdana"/>
              </w:rPr>
              <w:t>b) Los socios de la sociedad de auditoría y a los auditores designados para realizar auditorías en nombre de ésta que no hayan intervenido o tenido capacidad de influir en el trabajo de auditoría, salvo que dejen de tener cualquier vinculación o interés con la sociedad de auditoría antes de entrar a formar parte de los referidos órganos, de ocupar puesto de trabajo en la entidad auditada o antes de tener interés financiero y siempre y cuando la objetividad no pueda verse comprometida por la existencia de posibles influencias recíprocas entre dichos socios y el auditor firmante o la sociedad de auditoría.</w:t>
            </w:r>
          </w:p>
          <w:p w:rsidR="00F91907" w:rsidRDefault="00F91907" w:rsidP="00F91907">
            <w:pPr>
              <w:jc w:val="both"/>
              <w:rPr>
                <w:rFonts w:ascii="Verdana" w:hAnsi="Verdana"/>
              </w:rPr>
            </w:pPr>
          </w:p>
          <w:p w:rsidR="00F91907" w:rsidRDefault="00F91907" w:rsidP="00F91907">
            <w:pPr>
              <w:jc w:val="both"/>
              <w:rPr>
                <w:rFonts w:ascii="Verdana" w:hAnsi="Verdana"/>
              </w:rPr>
            </w:pPr>
          </w:p>
          <w:p w:rsidR="00F91907" w:rsidRPr="00A255AC" w:rsidRDefault="00F91907" w:rsidP="00F91907">
            <w:pPr>
              <w:jc w:val="both"/>
              <w:rPr>
                <w:rFonts w:ascii="Verdana" w:hAnsi="Verdana"/>
              </w:rPr>
            </w:pP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2. El incumplimiento de la prohibición llevará aparejada la incompatibilidad de los auditores de cuentas firmantes del informe y de las sociedades de auditoría en cuyo nombre se realizó la auditoría, así como de los auditores de cuentas y sociedades de auditoría vinculados, directa o indirectamente, a los auditores de cuentas y a las sociedades de auditoría a los que se refiere este artículo, para la realización de los trabajos de auditoría de la entidad o de las sociedades que forman parte del grupo en los términos del artículo 42 del Código de Comercio, a partir del momento en que se incumpla dicha prohibición y en los dos años siguientes.</w:t>
            </w:r>
          </w:p>
          <w:p w:rsidR="00F91907" w:rsidRPr="00A255AC" w:rsidRDefault="00F91907" w:rsidP="00F91907">
            <w:pPr>
              <w:jc w:val="both"/>
              <w:rPr>
                <w:rFonts w:ascii="Verdana" w:hAnsi="Verdana"/>
              </w:rPr>
            </w:pPr>
            <w:r w:rsidRPr="00A255AC">
              <w:rPr>
                <w:rFonts w:ascii="Verdana" w:hAnsi="Verdana"/>
              </w:rPr>
              <w:t>A efectos de considerar la existencia de vinculación con los auditores de cuentas y con las sociedades de auditoría en cuyo nombre se realizó la auditoría de cuentas, a los que se refiere este artículo, se aplicarán los criterios contenidos en el artículo 15.</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68345F">
            <w:pPr>
              <w:autoSpaceDE w:val="0"/>
              <w:autoSpaceDN w:val="0"/>
              <w:adjustRightInd w:val="0"/>
              <w:jc w:val="both"/>
              <w:rPr>
                <w:rFonts w:ascii="Verdana" w:hAnsi="Verdana"/>
                <w:color w:val="000000"/>
              </w:rPr>
            </w:pPr>
            <w:r w:rsidRPr="00A255AC">
              <w:rPr>
                <w:rFonts w:ascii="Verdana" w:hAnsi="Verdana"/>
                <w:color w:val="000000"/>
              </w:rPr>
              <w:t>3. Lo establecido en este artículo no será de aplicación cuando el interés financiero derive de causas sobrevenidas no imputables al auditor de cuentas, o se adquiera en condiciones normales de mercado por el auditor de cuentas, o por el socio de la sociedad de auditoría o auditor designado para realizar auditorías en nombre de ésta, siempre que, en estas situaciones, haya dejado de tener cualquier vinculación o tipo de interés en la sociedad de auditoría.</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Artículo 21. Honorarios y transparencia en la remuneración de los auditores de cuentas y de las sociedades de auditoría.</w:t>
            </w:r>
          </w:p>
          <w:p w:rsidR="00F91907" w:rsidRPr="00A255AC" w:rsidRDefault="00F91907" w:rsidP="00F91907">
            <w:pPr>
              <w:jc w:val="both"/>
              <w:rPr>
                <w:rFonts w:ascii="Verdana" w:hAnsi="Verdana"/>
              </w:rPr>
            </w:pPr>
            <w:r w:rsidRPr="00A255AC">
              <w:rPr>
                <w:rFonts w:ascii="Verdana" w:hAnsi="Verdana"/>
              </w:rPr>
              <w:t>1. Los honorarios correspondientes a los servicios de auditoría se fijarán, en todo caso, antes de que comience el desempeño de sus funciones y para todo el periodo en que deban desempeñarlas. Los citados honorarios no podrán estar influidos o determinados por la prestación de servicios adicionales a la entidad auditada, ni podrán basarse en ningún tipo de contingencia o condición distinta a cambios en las circunstancias que sirvieron de base para la fijación de los honorarios. Por el ejercicio de dicha función, ni los auditores de cuentas ni las sociedades de auditoría podrán percibir otra remuneración o ventaja.</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autoSpaceDE w:val="0"/>
              <w:autoSpaceDN w:val="0"/>
              <w:adjustRightInd w:val="0"/>
              <w:jc w:val="both"/>
              <w:rPr>
                <w:rFonts w:ascii="Verdana" w:hAnsi="Verdana"/>
                <w:color w:val="000000"/>
              </w:rPr>
            </w:pPr>
            <w:r w:rsidRPr="00A255AC">
              <w:rPr>
                <w:rFonts w:ascii="Verdana" w:hAnsi="Verdana"/>
              </w:rPr>
              <w:lastRenderedPageBreak/>
              <w:t>2. Los auditores de cuentas y sociedades de auditoría deberán comunicar al Instituto de Contabilidad y Auditoría de Cuentas anualmente las horas y honorarios facturados a cada entidad auditada, distinguiendo las que corresponden a trabajos de auditoría de cuentas y otros servicios prestados, así como cualquier otra información que precise el Instituto de Contabilidad y Auditoría de Cuentas para el ejercicio de sus funciones.</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Artículo 22. Responsabilidad civil.</w:t>
            </w:r>
          </w:p>
          <w:p w:rsidR="00F91907" w:rsidRPr="00A255AC" w:rsidRDefault="00F91907" w:rsidP="00F91907">
            <w:pPr>
              <w:jc w:val="both"/>
              <w:rPr>
                <w:rFonts w:ascii="Verdana" w:hAnsi="Verdana"/>
              </w:rPr>
            </w:pPr>
            <w:r w:rsidRPr="00A255AC">
              <w:rPr>
                <w:rFonts w:ascii="Verdana" w:hAnsi="Verdana"/>
              </w:rPr>
              <w:t>1. Los auditores de cuentas y las sociedades de auditoría responderán por los daños y perjuicios que se deriven del incumplimiento de sus obligaciones según las reglas generales del Código Civil, con las particularidades establecidas en el presente artículo.</w:t>
            </w:r>
          </w:p>
          <w:p w:rsidR="00F91907" w:rsidRPr="00A255AC" w:rsidRDefault="00F91907" w:rsidP="00F91907">
            <w:pPr>
              <w:jc w:val="both"/>
              <w:rPr>
                <w:rFonts w:ascii="Verdana" w:hAnsi="Verdana"/>
              </w:rPr>
            </w:pPr>
            <w:r w:rsidRPr="00A255AC">
              <w:rPr>
                <w:rFonts w:ascii="Verdana" w:hAnsi="Verdana"/>
              </w:rPr>
              <w:t>2. La responsabilidad civil de los auditores de cuentas y las sociedades de auditoría será exigible de forma proporcional a la responsabilidad directa por los daños y perjuicios económicos que pudieran causar por su actuación profesional tanto a la entidad auditada como a un tercero.</w:t>
            </w:r>
          </w:p>
          <w:p w:rsidR="00F91907" w:rsidRPr="00A255AC" w:rsidRDefault="00F91907" w:rsidP="00F91907">
            <w:pPr>
              <w:jc w:val="both"/>
              <w:rPr>
                <w:rFonts w:ascii="Verdana" w:hAnsi="Verdana"/>
              </w:rPr>
            </w:pPr>
            <w:r w:rsidRPr="00A255AC">
              <w:rPr>
                <w:rFonts w:ascii="Verdana" w:hAnsi="Verdana"/>
              </w:rPr>
              <w:t>A estos efectos, se entenderá por tercero cualquier persona física o jurídica, pública o privada, que acredite que actuó o dejó de actuar tomando en consideración el informe de auditoría, siendo éste elemento esencial y apropiado para formar su consentimiento, motivar su actuación o tomar su decisión.</w:t>
            </w:r>
          </w:p>
          <w:p w:rsidR="00F91907" w:rsidRPr="00A255AC" w:rsidRDefault="00F91907" w:rsidP="00F91907">
            <w:pPr>
              <w:jc w:val="both"/>
              <w:rPr>
                <w:rFonts w:ascii="Verdana" w:hAnsi="Verdana"/>
              </w:rPr>
            </w:pPr>
            <w:r w:rsidRPr="00A255AC">
              <w:rPr>
                <w:rFonts w:ascii="Verdana" w:hAnsi="Verdana"/>
              </w:rPr>
              <w:t>La responsabilidad civil será exigible en forma personal e individualizada, con exclusión del daño o perjuicio causado por la propia entidad auditada o por terceros.</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 xml:space="preserve">Artículo 23. </w:t>
            </w:r>
            <w:r w:rsidRPr="00A255AC">
              <w:rPr>
                <w:rFonts w:ascii="Verdana" w:hAnsi="Verdana"/>
                <w:i/>
                <w:iCs/>
              </w:rPr>
              <w:t>Fianza.</w:t>
            </w:r>
          </w:p>
          <w:p w:rsidR="00F91907" w:rsidRPr="00A255AC" w:rsidRDefault="00F91907" w:rsidP="00F91907">
            <w:pPr>
              <w:jc w:val="both"/>
              <w:rPr>
                <w:rFonts w:ascii="Verdana" w:hAnsi="Verdana"/>
              </w:rPr>
            </w:pPr>
            <w:r w:rsidRPr="00A255AC">
              <w:rPr>
                <w:rFonts w:ascii="Verdana" w:hAnsi="Verdana"/>
              </w:rPr>
              <w:t>Sin perjuicio de la responsabilidad civil regulada en el artículo anterior, para responder de los daños y perjuicios que pudieran causar en el ejercicio de su actividad, los auditores de cuentas y las sociedades de auditoría de cuentas estarán obligados a prestar fianza, en forma de depósito en efectivo, títulos de deuda pública, aval de entidad financiera o seguro de responsabilidad civil, por la cuantía y en la forma que establezca el Ministerio de Economía y Hacienda. La cuantía, en todo caso, será proporcional a su volumen de negocio. Reglamentariamente se fijará el importe de la fianza para el primer año de ejercicio de la actividad.</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24. Deber de conservación y custodia.</w:t>
            </w:r>
          </w:p>
          <w:p w:rsidR="00F91907" w:rsidRPr="00A255AC" w:rsidRDefault="00F91907" w:rsidP="00F91907">
            <w:pPr>
              <w:jc w:val="both"/>
              <w:rPr>
                <w:rFonts w:ascii="Verdana" w:hAnsi="Verdana"/>
              </w:rPr>
            </w:pPr>
            <w:r w:rsidRPr="00A255AC">
              <w:rPr>
                <w:rFonts w:ascii="Verdana" w:hAnsi="Verdana"/>
              </w:rPr>
              <w:t>Los auditores de cuentas y las sociedades de auditoría de cuentas conservarán y custodiarán durante el plazo de cinco años, a contar desde la fecha del informe de auditoría, la documentación referente a cada auditoría de cuentas por ellos realizada, incluidos los papeles de trabajo del auditor que constituyan las pruebas y el soporte de las conclusiones que consten en el informe.</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Artículo 25. Deber de secreto y acceso a la documentación.</w:t>
            </w:r>
          </w:p>
          <w:p w:rsidR="00F91907" w:rsidRPr="00A255AC" w:rsidRDefault="00F91907" w:rsidP="00F91907">
            <w:pPr>
              <w:jc w:val="both"/>
              <w:rPr>
                <w:rFonts w:ascii="Verdana" w:hAnsi="Verdana"/>
              </w:rPr>
            </w:pPr>
            <w:r w:rsidRPr="00A255AC">
              <w:rPr>
                <w:rFonts w:ascii="Verdana" w:hAnsi="Verdana"/>
              </w:rPr>
              <w:t>1. El auditor de cuentas firmante del informe de auditoría, la sociedad de auditoría así como los socios de ésta, los auditores de cuentas designados para realizar auditorías en nombre de la sociedad de auditoría y todas las personas que hayan intervenido en la realización de la auditoría estarán obligados a mantener el secreto de cuanta información conozcan en el ejercicio de su actividad, no pudiendo hacer uso de la misma para finalidades distintas de las de la propia auditoría de cuentas, sin perjuicio del deber de denuncia contemplado en el artículo 262 de la Ley de Enjuiciamiento Criminal.</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t>2. No obstante lo anterior y sin perjuicio de lo que se establezca en las cláusulas del contrato de auditoría podrán, en todo caso, acceder a la documentación referente a cada auditoría de cuentas, quedando sujetos a la obligación establecida en el apartado anterior:</w:t>
            </w:r>
          </w:p>
          <w:p w:rsidR="00F91907" w:rsidRPr="00A255AC" w:rsidRDefault="00F91907" w:rsidP="00F91907">
            <w:pPr>
              <w:jc w:val="both"/>
              <w:rPr>
                <w:rFonts w:ascii="Verdana" w:hAnsi="Verdana"/>
              </w:rPr>
            </w:pPr>
            <w:r w:rsidRPr="00A255AC">
              <w:rPr>
                <w:rFonts w:ascii="Verdana" w:hAnsi="Verdana"/>
              </w:rPr>
              <w:t>a) El Instituto de Contabilidad y Auditoría de Cuentas, tanto en el ejercicio de las funciones legalmente atribuidas de control y disciplina del ejercicio de la actividad de auditoría de cuentas, como a efectos de la cooperación internacional prevista en los artículos 42 y 43.</w:t>
            </w:r>
          </w:p>
          <w:p w:rsidR="00F91907" w:rsidRPr="00A255AC" w:rsidRDefault="00F91907" w:rsidP="00F91907">
            <w:pPr>
              <w:jc w:val="both"/>
              <w:rPr>
                <w:rFonts w:ascii="Verdana" w:hAnsi="Verdana"/>
              </w:rPr>
            </w:pPr>
            <w:r w:rsidRPr="00A255AC">
              <w:rPr>
                <w:rFonts w:ascii="Verdana" w:hAnsi="Verdana"/>
              </w:rPr>
              <w:t>b) Quienes resulten designados por resolución judicial.</w:t>
            </w:r>
          </w:p>
          <w:p w:rsidR="00F91907" w:rsidRDefault="00F91907" w:rsidP="00F91907">
            <w:pPr>
              <w:jc w:val="both"/>
              <w:rPr>
                <w:rFonts w:ascii="Verdana" w:hAnsi="Verdana"/>
              </w:rPr>
            </w:pPr>
            <w:r w:rsidRPr="00A255AC">
              <w:rPr>
                <w:rFonts w:ascii="Verdana" w:hAnsi="Verdana"/>
              </w:rPr>
              <w:t>c) Quienes estén autorizados por ley.</w:t>
            </w:r>
          </w:p>
          <w:p w:rsidR="00F91907" w:rsidRDefault="00F91907" w:rsidP="00F91907">
            <w:pPr>
              <w:jc w:val="both"/>
              <w:rPr>
                <w:rFonts w:ascii="Verdana" w:hAnsi="Verdana"/>
              </w:rPr>
            </w:pPr>
          </w:p>
          <w:p w:rsidR="00F91907" w:rsidRDefault="00F91907" w:rsidP="00F91907">
            <w:pPr>
              <w:jc w:val="both"/>
              <w:rPr>
                <w:rFonts w:ascii="Verdana" w:hAnsi="Verdana"/>
              </w:rPr>
            </w:pPr>
          </w:p>
          <w:p w:rsidR="00F91907" w:rsidRDefault="00F91907" w:rsidP="00F91907">
            <w:pPr>
              <w:jc w:val="both"/>
              <w:rPr>
                <w:rFonts w:ascii="Verdana" w:hAnsi="Verdana"/>
              </w:rPr>
            </w:pPr>
          </w:p>
          <w:p w:rsidR="00F91907" w:rsidRDefault="00F91907" w:rsidP="00F91907">
            <w:pPr>
              <w:jc w:val="both"/>
              <w:rPr>
                <w:rFonts w:ascii="Verdana" w:hAnsi="Verdana"/>
              </w:rPr>
            </w:pPr>
          </w:p>
          <w:p w:rsidR="00F91907" w:rsidRDefault="00F91907" w:rsidP="00F91907">
            <w:pPr>
              <w:jc w:val="both"/>
              <w:rPr>
                <w:rFonts w:ascii="Verdana" w:hAnsi="Verdana"/>
              </w:rPr>
            </w:pPr>
          </w:p>
          <w:p w:rsidR="00F91907" w:rsidRPr="00A255AC" w:rsidRDefault="00F91907" w:rsidP="00F91907">
            <w:pPr>
              <w:jc w:val="both"/>
              <w:rPr>
                <w:rFonts w:ascii="Verdana" w:hAnsi="Verdana"/>
              </w:rPr>
            </w:pPr>
          </w:p>
          <w:p w:rsidR="00F91907" w:rsidRPr="00A255AC" w:rsidRDefault="00F91907" w:rsidP="00F91907">
            <w:pPr>
              <w:jc w:val="both"/>
              <w:rPr>
                <w:rFonts w:ascii="Verdana" w:hAnsi="Verdana"/>
                <w:color w:val="000000"/>
              </w:rPr>
            </w:pPr>
            <w:r w:rsidRPr="00A255AC">
              <w:rPr>
                <w:rFonts w:ascii="Verdana" w:hAnsi="Verdana"/>
              </w:rPr>
              <w:lastRenderedPageBreak/>
              <w:t xml:space="preserve">d) El Banco de España, la Comisión Nacional del Mercado de Valores y la Dirección General de Seguros y Fondos de Pensiones, así como los órganos autonómicos competentes en materia de supervisión y control de las entidades aseguradoras, exclusivamente a los efectos del ejercicio de las competencias relativas a las entidades sujetas a su supervisión y control, en casos especialmente graves, de acuerdo con lo establecido en la disposición final primera, y siempre que no hubieran podido obtener de tales entidades la documentación concreta a la que precisen acceder. Asimismo, los órganos que tengan atribuidas por ley competencias de control interno y externo de la gestión económica-financiera del sector público, respecto de las auditorías realizadas a </w:t>
            </w:r>
            <w:r w:rsidRPr="00A255AC">
              <w:rPr>
                <w:rFonts w:ascii="Verdana" w:hAnsi="Verdana"/>
                <w:color w:val="000000"/>
              </w:rPr>
              <w:t>entidades públicas de sus respectivos ámbitos de competencia. Dichos órganos y organismos podrán requerir del auditor de cuentas o sociedad de auditoría la información de la que disponga sobre un asunto concreto, en relación con la auditoría de cuentas de la entidad auditada y con la aclaración, en su caso, del contenido de los papeles de trabajo.</w:t>
            </w:r>
          </w:p>
          <w:p w:rsidR="00F91907" w:rsidRPr="00A255AC" w:rsidRDefault="00F91907" w:rsidP="00F91907">
            <w:pPr>
              <w:jc w:val="both"/>
              <w:rPr>
                <w:rFonts w:ascii="Verdana" w:hAnsi="Verdana"/>
                <w:color w:val="000000"/>
              </w:rPr>
            </w:pPr>
            <w:r w:rsidRPr="00A255AC">
              <w:rPr>
                <w:rFonts w:ascii="Verdana" w:hAnsi="Verdana"/>
                <w:color w:val="000000"/>
              </w:rPr>
              <w:t>e) Las corporaciones representativas de los auditores de cuentas a los exclusivos efectos de verificar la observancia de las prácticas y procedimientos internos de actuación de sus miembros en el ejercicio de su actividad de auditoría de cuentas.</w:t>
            </w:r>
          </w:p>
          <w:p w:rsidR="00F91907" w:rsidRPr="00A255AC" w:rsidRDefault="00F91907" w:rsidP="00F91907">
            <w:pPr>
              <w:jc w:val="both"/>
              <w:rPr>
                <w:rFonts w:ascii="Verdana" w:hAnsi="Verdana"/>
                <w:color w:val="000000"/>
              </w:rPr>
            </w:pPr>
            <w:r w:rsidRPr="00A255AC">
              <w:rPr>
                <w:rFonts w:ascii="Verdana" w:hAnsi="Verdana"/>
                <w:color w:val="000000"/>
              </w:rPr>
              <w:t>f) Los auditores de cuentas y sociedades de auditoría, además de en el caso previsto en el artículo 5, en el supuesto de sustitución de auditor de cuentas o sociedad de auditoría de la entidad. En este supuesto de sustitución, el auditor de cuentas o sociedad de auditoría predecesora permitirá el acceso por parte del auditor de cuentas o sociedad de auditoría sucesora a toda la información relacionada con la entidad auditada.</w:t>
            </w:r>
          </w:p>
          <w:p w:rsidR="00F91907" w:rsidRDefault="00F91907" w:rsidP="00F91907">
            <w:pPr>
              <w:jc w:val="both"/>
              <w:rPr>
                <w:rFonts w:ascii="Verdana" w:hAnsi="Verdana"/>
                <w:color w:val="000000"/>
              </w:rPr>
            </w:pPr>
            <w:r w:rsidRPr="00A255AC">
              <w:rPr>
                <w:rFonts w:ascii="Verdana" w:hAnsi="Verdana"/>
                <w:color w:val="000000"/>
              </w:rPr>
              <w:t>g) Las autoridades competentes de los Estados miembros de la Unión Europea y de terceros países en los términos a que se refieren, respectivamente, los artículos 42 y 43.</w:t>
            </w:r>
          </w:p>
          <w:p w:rsidR="00F91907" w:rsidRDefault="00F91907" w:rsidP="00F91907">
            <w:pPr>
              <w:jc w:val="both"/>
              <w:rPr>
                <w:rFonts w:ascii="Verdana" w:hAnsi="Verdana"/>
                <w:color w:val="000000"/>
              </w:rPr>
            </w:pPr>
          </w:p>
          <w:p w:rsidR="00F91907" w:rsidRPr="00A255AC" w:rsidRDefault="00F91907" w:rsidP="00F91907">
            <w:pPr>
              <w:jc w:val="both"/>
              <w:rPr>
                <w:rFonts w:ascii="Verdana" w:hAnsi="Verdana"/>
              </w:rPr>
            </w:pP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26. Informe anual de transparencia.</w:t>
            </w:r>
          </w:p>
          <w:p w:rsidR="00F91907" w:rsidRPr="00A255AC" w:rsidRDefault="00F91907" w:rsidP="00F91907">
            <w:pPr>
              <w:jc w:val="both"/>
              <w:rPr>
                <w:rFonts w:ascii="Verdana" w:hAnsi="Verdana"/>
              </w:rPr>
            </w:pPr>
            <w:r w:rsidRPr="00A255AC">
              <w:rPr>
                <w:rFonts w:ascii="Verdana" w:hAnsi="Verdana"/>
              </w:rPr>
              <w:t>1. Los auditores de cuentas y sociedades de auditoría que realicen la auditoría de cuentas de entidades de interés público, así como las sociedades y demás entidades de auditoría de terceros países a que se refiere el artículo 10.4, deberán dar a conocer a través de sus páginas de Internet un informe anual de transparencia en los tres meses siguientes a la finalización del ejercicio económico, que incluya al menos la siguiente información:</w:t>
            </w:r>
          </w:p>
          <w:p w:rsidR="00F91907" w:rsidRPr="00A255AC" w:rsidRDefault="00F91907" w:rsidP="00F91907">
            <w:pPr>
              <w:jc w:val="both"/>
              <w:rPr>
                <w:rFonts w:ascii="Verdana" w:hAnsi="Verdana"/>
              </w:rPr>
            </w:pPr>
            <w:r w:rsidRPr="00A255AC">
              <w:rPr>
                <w:rFonts w:ascii="Verdana" w:hAnsi="Verdana"/>
              </w:rPr>
              <w:t>a) Descripción de la forma jurídica y de los propietarios de la entidad, cuando se trate de una sociedad de auditoría.</w:t>
            </w:r>
          </w:p>
          <w:p w:rsidR="00F91907" w:rsidRPr="00A255AC" w:rsidRDefault="00F91907" w:rsidP="00F91907">
            <w:pPr>
              <w:jc w:val="both"/>
              <w:rPr>
                <w:rFonts w:ascii="Verdana" w:hAnsi="Verdana"/>
              </w:rPr>
            </w:pPr>
            <w:r w:rsidRPr="00A255AC">
              <w:rPr>
                <w:rFonts w:ascii="Verdana" w:hAnsi="Verdana"/>
              </w:rPr>
              <w:t>b) Cuando la sociedad de auditoría o el auditor de cuentas estén vinculados a las entidades o personas a que se refieren los artículos 17 y 18, una descripción de dichas entidades y personas, así como de los acuerdos o cláusulas estatutarias que regulen dicha vinculación.</w:t>
            </w:r>
          </w:p>
          <w:p w:rsidR="00F91907" w:rsidRPr="00A255AC" w:rsidRDefault="00F91907" w:rsidP="00F91907">
            <w:pPr>
              <w:jc w:val="both"/>
              <w:rPr>
                <w:rFonts w:ascii="Verdana" w:hAnsi="Verdana"/>
              </w:rPr>
            </w:pPr>
            <w:r w:rsidRPr="00A255AC">
              <w:rPr>
                <w:rFonts w:ascii="Verdana" w:hAnsi="Verdana"/>
              </w:rPr>
              <w:t>c) Descripción de los órganos de gobierno de la sociedad de auditoría.</w:t>
            </w:r>
          </w:p>
          <w:p w:rsidR="00F91907" w:rsidRPr="00A255AC" w:rsidRDefault="00F91907" w:rsidP="00F91907">
            <w:pPr>
              <w:jc w:val="both"/>
              <w:rPr>
                <w:rFonts w:ascii="Verdana" w:hAnsi="Verdana"/>
              </w:rPr>
            </w:pPr>
            <w:r w:rsidRPr="00A255AC">
              <w:rPr>
                <w:rFonts w:ascii="Verdana" w:hAnsi="Verdana"/>
              </w:rPr>
              <w:t>d) Descripción del sistema de control de calidad interno del auditor o sociedad de auditoría, y una declaración del órgano de administración o de gestión sobre la eficacia de su funcionamiento, con indicación de cuándo tuvo lugar el último control de calidad a que se refiere el artículo 28.1.</w:t>
            </w:r>
          </w:p>
          <w:p w:rsidR="00F91907" w:rsidRPr="00A255AC" w:rsidRDefault="00F91907" w:rsidP="00F91907">
            <w:pPr>
              <w:jc w:val="both"/>
              <w:rPr>
                <w:rFonts w:ascii="Verdana" w:hAnsi="Verdana"/>
              </w:rPr>
            </w:pPr>
            <w:r w:rsidRPr="00A255AC">
              <w:rPr>
                <w:rFonts w:ascii="Verdana" w:hAnsi="Verdana"/>
              </w:rPr>
              <w:t>e) Relación de las entidades de interés público para las que han realizado trabajos de auditoría de cuentas en el último ejercicio.</w:t>
            </w:r>
          </w:p>
          <w:p w:rsidR="00F91907" w:rsidRPr="00A255AC" w:rsidRDefault="00F91907" w:rsidP="00F91907">
            <w:pPr>
              <w:jc w:val="both"/>
              <w:rPr>
                <w:rFonts w:ascii="Verdana" w:hAnsi="Verdana"/>
              </w:rPr>
            </w:pPr>
            <w:r w:rsidRPr="00A255AC">
              <w:rPr>
                <w:rFonts w:ascii="Verdana" w:hAnsi="Verdana"/>
              </w:rPr>
              <w:t>f) Información sobre los procedimientos o protocolos de actuación seguidos por el auditor de cuentas o sociedad de auditoría para garantizar su independencia, y mención a las revisiones internas del cumplimiento del deber de independencia realizadas.</w:t>
            </w:r>
          </w:p>
          <w:p w:rsidR="00F91907" w:rsidRPr="00A255AC" w:rsidRDefault="00F91907" w:rsidP="00F91907">
            <w:pPr>
              <w:jc w:val="both"/>
              <w:rPr>
                <w:rFonts w:ascii="Verdana" w:hAnsi="Verdana"/>
              </w:rPr>
            </w:pPr>
            <w:r w:rsidRPr="00A255AC">
              <w:rPr>
                <w:rFonts w:ascii="Verdana" w:hAnsi="Verdana"/>
              </w:rPr>
              <w:t>g) Información sobre la política seguida respecto a la formación continuada de los auditores.</w:t>
            </w:r>
          </w:p>
          <w:p w:rsidR="00F91907" w:rsidRPr="00A255AC" w:rsidRDefault="00F91907" w:rsidP="00F91907">
            <w:pPr>
              <w:jc w:val="both"/>
              <w:rPr>
                <w:rFonts w:ascii="Verdana" w:hAnsi="Verdana"/>
              </w:rPr>
            </w:pPr>
            <w:r w:rsidRPr="00A255AC">
              <w:rPr>
                <w:rFonts w:ascii="Verdana" w:hAnsi="Verdana"/>
              </w:rPr>
              <w:t>h) Información sobre el volumen total de la cifra de negocios, con desglose de los ingresos según procedan de la actividad de auditoría o de la prestación de otros servicios distintos a dicha actividad.</w:t>
            </w:r>
          </w:p>
          <w:p w:rsidR="00F91907" w:rsidRDefault="00F91907" w:rsidP="00F91907">
            <w:pPr>
              <w:jc w:val="both"/>
              <w:rPr>
                <w:rFonts w:ascii="Verdana" w:hAnsi="Verdana"/>
              </w:rPr>
            </w:pPr>
          </w:p>
          <w:p w:rsidR="00F91907" w:rsidRDefault="00F91907" w:rsidP="00F91907">
            <w:pPr>
              <w:jc w:val="both"/>
              <w:rPr>
                <w:rFonts w:ascii="Verdana" w:hAnsi="Verdana"/>
              </w:rPr>
            </w:pPr>
          </w:p>
          <w:p w:rsidR="00F91907" w:rsidRPr="00A255AC" w:rsidRDefault="00F91907" w:rsidP="00F91907">
            <w:pPr>
              <w:jc w:val="both"/>
              <w:rPr>
                <w:rFonts w:ascii="Verdana" w:hAnsi="Verdana"/>
              </w:rPr>
            </w:pPr>
            <w:r w:rsidRPr="00A255AC">
              <w:rPr>
                <w:rFonts w:ascii="Verdana" w:hAnsi="Verdana"/>
              </w:rPr>
              <w:lastRenderedPageBreak/>
              <w:t>i) Información sobre las bases para la remuneración de los socios.</w:t>
            </w:r>
          </w:p>
          <w:p w:rsidR="00F91907" w:rsidRPr="00A255AC" w:rsidRDefault="00F91907" w:rsidP="00F91907">
            <w:pPr>
              <w:jc w:val="both"/>
              <w:rPr>
                <w:rFonts w:ascii="Verdana" w:hAnsi="Verdana"/>
              </w:rPr>
            </w:pPr>
            <w:r w:rsidRPr="00A255AC">
              <w:rPr>
                <w:rFonts w:ascii="Verdana" w:hAnsi="Verdana"/>
              </w:rPr>
              <w:t>2. El informe de transparencia será firmado por el auditor de cuentas o, en el caso de sociedades y demás entidades de auditoría, por quienes tengan atribuida su representación.</w:t>
            </w:r>
          </w:p>
        </w:tc>
        <w:tc>
          <w:tcPr>
            <w:tcW w:w="1513" w:type="pct"/>
          </w:tcPr>
          <w:p w:rsidR="00F91907" w:rsidRPr="00A255AC" w:rsidRDefault="00F91907" w:rsidP="00F91907">
            <w:pPr>
              <w:jc w:val="both"/>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Artículo 44. Tasa del Instituto de Contabilidad y Auditoría de Cuentas por emisión de informes de auditoría de cuentas.</w:t>
            </w:r>
          </w:p>
          <w:p w:rsidR="00F91907" w:rsidRPr="00A255AC" w:rsidRDefault="00F91907" w:rsidP="00F91907">
            <w:pPr>
              <w:jc w:val="both"/>
              <w:rPr>
                <w:rFonts w:ascii="Verdana" w:hAnsi="Verdana"/>
              </w:rPr>
            </w:pPr>
            <w:r w:rsidRPr="00A255AC">
              <w:rPr>
                <w:rFonts w:ascii="Verdana" w:hAnsi="Verdana"/>
              </w:rPr>
              <w:t>1. Se crea la tasa por emisión de informes de auditoría de cuentas, que se regirá por la presente ley y por las demás fuentes normativas a que se refiere el artículo 9 de la Ley 8/1989, de 13 de abril, de Tasas y Precios Públicos, con la finalidad de cubrir los costes correspondientes al ejercicio de las competencias del Instituto de Contabilidad y Auditoría de Cuentas a que se refiere el artículo 27.4.</w:t>
            </w:r>
          </w:p>
          <w:p w:rsidR="00F91907" w:rsidRPr="00A255AC" w:rsidRDefault="00F91907" w:rsidP="00F91907">
            <w:pPr>
              <w:jc w:val="both"/>
              <w:rPr>
                <w:rFonts w:ascii="Verdana" w:hAnsi="Verdana"/>
              </w:rPr>
            </w:pPr>
            <w:r w:rsidRPr="00A255AC">
              <w:rPr>
                <w:rFonts w:ascii="Verdana" w:hAnsi="Verdana"/>
              </w:rPr>
              <w:t>2. Constituye el hecho imponible de esta tasa el ejercicio de las competencias del Instituto de Contabilidad y Auditoría de Cuentas a que se refiere el artículo 27.4, en relación con la emisión de informes de auditoría de cuentas.</w:t>
            </w:r>
          </w:p>
          <w:p w:rsidR="00F91907" w:rsidRPr="00A255AC" w:rsidRDefault="00F91907" w:rsidP="00F91907">
            <w:pPr>
              <w:jc w:val="both"/>
              <w:rPr>
                <w:rFonts w:ascii="Verdana" w:hAnsi="Verdana"/>
              </w:rPr>
            </w:pPr>
            <w:r w:rsidRPr="00A255AC">
              <w:rPr>
                <w:rFonts w:ascii="Verdana" w:hAnsi="Verdana"/>
              </w:rPr>
              <w:t>3. Serán sujetos pasivos de esta tasa los auditores de cuentas y sociedades de auditoría inscritos en la situación de ejercientes en el Registro Oficial de Auditores de Cuentas del Instituto de Contabilidad de Auditoría de Cuentas, que emitan informes de auditoría de cuentas.</w:t>
            </w:r>
          </w:p>
          <w:p w:rsidR="00F91907" w:rsidRPr="00A255AC" w:rsidRDefault="00F91907" w:rsidP="00F91907">
            <w:pPr>
              <w:jc w:val="both"/>
              <w:rPr>
                <w:rFonts w:ascii="Verdana" w:hAnsi="Verdana"/>
              </w:rPr>
            </w:pPr>
            <w:r w:rsidRPr="00A255AC">
              <w:rPr>
                <w:rFonts w:ascii="Verdana" w:hAnsi="Verdana"/>
              </w:rPr>
              <w:t>4. La cuota tributaria de esta tasa consistirá en una cantidad fija de 91,90 euros por cada informe de auditoría emitido. Dicha cuantía fija será de 183,80 euros en el caso de que los honorarios facturados por el informe de auditoría emitido sea superior a 30.000 euros.</w:t>
            </w:r>
          </w:p>
          <w:p w:rsidR="00F91907" w:rsidRPr="00A255AC" w:rsidRDefault="00F91907" w:rsidP="00F91907">
            <w:pPr>
              <w:jc w:val="both"/>
              <w:rPr>
                <w:rFonts w:ascii="Verdana" w:hAnsi="Verdana"/>
              </w:rPr>
            </w:pPr>
            <w:r w:rsidRPr="00A255AC">
              <w:rPr>
                <w:rFonts w:ascii="Verdana" w:hAnsi="Verdana"/>
              </w:rPr>
              <w:t>5. Esta tasa se devengará el último día de cada trimestre natural, en relación a los informes de auditoría emitidos en cada trimestre.</w:t>
            </w:r>
          </w:p>
          <w:p w:rsidR="00F91907" w:rsidRPr="00A255AC" w:rsidRDefault="00F91907" w:rsidP="00F91907">
            <w:pPr>
              <w:jc w:val="both"/>
              <w:rPr>
                <w:rFonts w:ascii="Verdana" w:hAnsi="Verdana"/>
              </w:rPr>
            </w:pPr>
            <w:r w:rsidRPr="00A255AC">
              <w:rPr>
                <w:rFonts w:ascii="Verdana" w:hAnsi="Verdana"/>
              </w:rPr>
              <w:t>6. La gestión y recaudación en período voluntario de la tasa a que se refiere el presente artículo corresponde al Instituto de Contabilidad y Auditoría de Cuentas. La recaudación en vía ejecutiva corresponde a la Agencia Estatal de la Administración Tributaria, conforme a la legislación vigente.</w:t>
            </w:r>
          </w:p>
          <w:p w:rsidR="00F91907" w:rsidRPr="00A255AC" w:rsidRDefault="00F91907" w:rsidP="00F91907">
            <w:pPr>
              <w:jc w:val="both"/>
              <w:rPr>
                <w:rFonts w:ascii="Verdana" w:hAnsi="Verdana"/>
              </w:rPr>
            </w:pPr>
            <w:r w:rsidRPr="00A255AC">
              <w:rPr>
                <w:rFonts w:ascii="Verdana" w:hAnsi="Verdana"/>
              </w:rPr>
              <w:t>7. Reglamentariamente se determinarán las normas de liquidación y pago de la citada tasa, pudiendo establecerse la obligación para los sujetos pasivos de autoliquidación e ingreso del correspondiente importe.</w:t>
            </w:r>
          </w:p>
          <w:p w:rsidR="00F91907" w:rsidRPr="00A255AC" w:rsidRDefault="00F91907" w:rsidP="00F91907">
            <w:pPr>
              <w:jc w:val="both"/>
              <w:rPr>
                <w:rFonts w:ascii="Verdana" w:hAnsi="Verdana"/>
              </w:rPr>
            </w:pPr>
            <w:r w:rsidRPr="00A255AC">
              <w:rPr>
                <w:rFonts w:ascii="Verdana" w:hAnsi="Verdana"/>
              </w:rPr>
              <w:lastRenderedPageBreak/>
              <w:t>8. Los ingresos derivados de la tasa a que se refiere este artículo tendrán la consideración de ingresos presupuestarios del Instituto de Contabilidad y Auditoría de Cuentas, destinándose a financiar las partidas que correspondan a los gastos previstos para las funciones de control y disciplina de la actividad de auditoría de cuentas.</w:t>
            </w:r>
          </w:p>
          <w:p w:rsidR="00F91907" w:rsidRPr="00A255AC" w:rsidRDefault="00F91907" w:rsidP="00F91907">
            <w:pPr>
              <w:jc w:val="both"/>
              <w:rPr>
                <w:rFonts w:ascii="Verdana" w:hAnsi="Verdana"/>
              </w:rPr>
            </w:pPr>
            <w:r w:rsidRPr="00A255AC">
              <w:rPr>
                <w:rFonts w:ascii="Verdana" w:hAnsi="Verdana"/>
              </w:rPr>
              <w:t>9. Las cuantías fijas de la tasa a que se refiere el apartado 4 del presente artículo podrán modificarse por la Ley de Presupuestos Generales del Estado de cada año</w:t>
            </w:r>
          </w:p>
        </w:tc>
        <w:tc>
          <w:tcPr>
            <w:tcW w:w="1513" w:type="pct"/>
          </w:tcPr>
          <w:p w:rsidR="00F91907" w:rsidRPr="00A255AC" w:rsidRDefault="00F91907" w:rsidP="0068345F">
            <w:pPr>
              <w:jc w:val="center"/>
              <w:cnfStyle w:val="0000000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r w:rsidR="00F91907" w:rsidRPr="00A255AC" w:rsidTr="00723B20">
        <w:trPr>
          <w:cnfStyle w:val="000000100000"/>
          <w:trHeight w:val="1000"/>
        </w:trPr>
        <w:tc>
          <w:tcPr>
            <w:cnfStyle w:val="000010000000"/>
            <w:tcW w:w="2967" w:type="pct"/>
            <w:gridSpan w:val="2"/>
          </w:tcPr>
          <w:p w:rsidR="00F91907" w:rsidRPr="00A255AC" w:rsidRDefault="00F91907" w:rsidP="00F91907">
            <w:pPr>
              <w:jc w:val="both"/>
              <w:rPr>
                <w:rFonts w:ascii="Verdana" w:hAnsi="Verdana"/>
              </w:rPr>
            </w:pPr>
            <w:r w:rsidRPr="00A255AC">
              <w:rPr>
                <w:rFonts w:ascii="Verdana" w:hAnsi="Verdana"/>
              </w:rPr>
              <w:lastRenderedPageBreak/>
              <w:t>Disposición transitoria primera. Rotación de auditores de entidades por razón de tamaño.</w:t>
            </w:r>
          </w:p>
          <w:p w:rsidR="00F91907" w:rsidRPr="00A255AC" w:rsidRDefault="00F91907" w:rsidP="00F91907">
            <w:pPr>
              <w:jc w:val="both"/>
              <w:rPr>
                <w:rFonts w:ascii="Verdana" w:hAnsi="Verdana"/>
              </w:rPr>
            </w:pPr>
            <w:r w:rsidRPr="00A255AC">
              <w:rPr>
                <w:rFonts w:ascii="Verdana" w:hAnsi="Verdana"/>
              </w:rPr>
              <w:t>Se entenderá incluido en el cómputo del plazo de siete años, a que se refiere el artículo 19.2, el número de años transcurridos hasta la entrada en vigor de la Ley 12/2010, de 30 de junio, por la que se modifica la Ley 19/1988, de 12 de julio, de Auditoría de Cuentas, la Ley 24/1988, de 28 de julio, del Mercado de Valores y el texto refundido de la Ley de Sociedades Anónimas aprobado por el Real Decreto Legislativo 1564/1989, de 22 de diciembre, para su adaptación a la normativa comunitaria, siendo obligatoria la rotación siempre y cuando, al término de dicho plazo o, en su defecto, en los años siguientes, la entidad auditada tenga la condición de entidad de interés público, con independencia de que, durante el transcurso del referido plazo, no hubiese tenido dicha condición.</w:t>
            </w:r>
          </w:p>
        </w:tc>
        <w:tc>
          <w:tcPr>
            <w:tcW w:w="1513" w:type="pct"/>
          </w:tcPr>
          <w:p w:rsidR="00F91907" w:rsidRPr="00A255AC" w:rsidRDefault="00F91907" w:rsidP="0068345F">
            <w:pPr>
              <w:jc w:val="center"/>
              <w:cnfStyle w:val="000000100000"/>
              <w:rPr>
                <w:rFonts w:ascii="Verdana" w:hAnsi="Verdana" w:cstheme="minorHAnsi"/>
              </w:rPr>
            </w:pPr>
          </w:p>
        </w:tc>
        <w:tc>
          <w:tcPr>
            <w:cnfStyle w:val="000010000000"/>
            <w:tcW w:w="520" w:type="pct"/>
            <w:gridSpan w:val="2"/>
          </w:tcPr>
          <w:p w:rsidR="00F91907" w:rsidRPr="00A255AC" w:rsidRDefault="00F91907" w:rsidP="0068345F">
            <w:pPr>
              <w:jc w:val="center"/>
              <w:rPr>
                <w:rFonts w:ascii="Verdana" w:hAnsi="Verdana" w:cstheme="minorHAnsi"/>
              </w:rPr>
            </w:pPr>
          </w:p>
        </w:tc>
      </w:tr>
    </w:tbl>
    <w:p w:rsidR="0022103C" w:rsidRPr="00A255AC" w:rsidRDefault="0022103C" w:rsidP="0068345F">
      <w:pPr>
        <w:rPr>
          <w:rFonts w:ascii="Verdana" w:hAnsi="Verdana"/>
        </w:rPr>
      </w:pPr>
    </w:p>
    <w:p w:rsidR="0068345F" w:rsidRPr="00A255AC" w:rsidRDefault="0068345F">
      <w:pPr>
        <w:rPr>
          <w:rFonts w:ascii="Verdana" w:hAnsi="Verdana"/>
        </w:rPr>
      </w:pPr>
    </w:p>
    <w:sectPr w:rsidR="0068345F" w:rsidRPr="00A255AC" w:rsidSect="002A4A5D">
      <w:headerReference w:type="default" r:id="rId8"/>
      <w:footerReference w:type="default" r:id="rId9"/>
      <w:pgSz w:w="16840" w:h="11907" w:orient="landscape" w:code="9"/>
      <w:pgMar w:top="1701" w:right="1134" w:bottom="1134" w:left="1134" w:header="567" w:footer="23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1F89" w:rsidRDefault="001D1F89">
      <w:r>
        <w:separator/>
      </w:r>
    </w:p>
  </w:endnote>
  <w:endnote w:type="continuationSeparator" w:id="1">
    <w:p w:rsidR="001D1F89" w:rsidRDefault="001D1F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4606"/>
      <w:gridCol w:w="4606"/>
    </w:tblGrid>
    <w:tr w:rsidR="001D1F89" w:rsidRPr="002F4B23" w:rsidTr="002F4B23">
      <w:tc>
        <w:tcPr>
          <w:tcW w:w="4606" w:type="dxa"/>
        </w:tcPr>
        <w:p w:rsidR="001D1F89" w:rsidRPr="002F4B23" w:rsidRDefault="001D1F89" w:rsidP="002F4B23">
          <w:pPr>
            <w:pStyle w:val="Piedepgina"/>
            <w:tabs>
              <w:tab w:val="clear" w:pos="4252"/>
              <w:tab w:val="clear" w:pos="8504"/>
            </w:tabs>
            <w:rPr>
              <w:sz w:val="12"/>
              <w:lang w:val="es-ES_tradnl"/>
            </w:rPr>
          </w:pPr>
        </w:p>
      </w:tc>
      <w:tc>
        <w:tcPr>
          <w:tcW w:w="4606" w:type="dxa"/>
        </w:tcPr>
        <w:p w:rsidR="001D1F89" w:rsidRPr="002F4B23" w:rsidRDefault="001D1F89" w:rsidP="00AB30B6">
          <w:pPr>
            <w:pStyle w:val="Piedepgina"/>
            <w:tabs>
              <w:tab w:val="clear" w:pos="4252"/>
              <w:tab w:val="clear" w:pos="8504"/>
            </w:tabs>
            <w:jc w:val="center"/>
            <w:rPr>
              <w:sz w:val="12"/>
              <w:lang w:val="es-ES_tradnl"/>
            </w:rPr>
          </w:pPr>
        </w:p>
      </w:tc>
    </w:tr>
  </w:tbl>
  <w:p w:rsidR="001D1F89" w:rsidRPr="008E229B" w:rsidRDefault="001D1F89">
    <w:pPr>
      <w:pStyle w:val="Piedepgina"/>
      <w:rPr>
        <w:sz w:val="12"/>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1F89" w:rsidRDefault="001D1F89">
      <w:r>
        <w:separator/>
      </w:r>
    </w:p>
  </w:footnote>
  <w:footnote w:type="continuationSeparator" w:id="1">
    <w:p w:rsidR="001D1F89" w:rsidRDefault="001D1F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168" w:type="dxa"/>
      <w:tblInd w:w="-355" w:type="dxa"/>
      <w:tblLayout w:type="fixed"/>
      <w:tblCellMar>
        <w:left w:w="71" w:type="dxa"/>
        <w:right w:w="71" w:type="dxa"/>
      </w:tblCellMar>
      <w:tblLook w:val="0000"/>
    </w:tblPr>
    <w:tblGrid>
      <w:gridCol w:w="2694"/>
      <w:gridCol w:w="21"/>
      <w:gridCol w:w="2742"/>
      <w:gridCol w:w="2693"/>
      <w:gridCol w:w="3191"/>
      <w:gridCol w:w="2977"/>
      <w:gridCol w:w="850"/>
    </w:tblGrid>
    <w:tr w:rsidR="001D1F89" w:rsidRPr="00F154FD" w:rsidTr="006B5C05">
      <w:trPr>
        <w:cantSplit/>
        <w:trHeight w:val="380"/>
      </w:trPr>
      <w:tc>
        <w:tcPr>
          <w:tcW w:w="2694" w:type="dxa"/>
          <w:vMerge w:val="restart"/>
          <w:tcBorders>
            <w:top w:val="single" w:sz="4" w:space="0" w:color="auto"/>
            <w:left w:val="single" w:sz="4" w:space="0" w:color="auto"/>
          </w:tcBorders>
        </w:tcPr>
        <w:p w:rsidR="001D1F89" w:rsidRPr="00F154FD" w:rsidRDefault="001D1F89">
          <w:pPr>
            <w:tabs>
              <w:tab w:val="left" w:pos="10348"/>
            </w:tabs>
            <w:rPr>
              <w:sz w:val="10"/>
            </w:rPr>
          </w:pPr>
        </w:p>
        <w:p w:rsidR="001D1F89" w:rsidRPr="00F154FD" w:rsidRDefault="001D1F89">
          <w:pPr>
            <w:tabs>
              <w:tab w:val="left" w:pos="10348"/>
            </w:tabs>
            <w:rPr>
              <w:sz w:val="10"/>
            </w:rPr>
          </w:pPr>
          <w:r>
            <w:rPr>
              <w:noProof/>
              <w:sz w:val="10"/>
            </w:rPr>
            <w:drawing>
              <wp:inline distT="0" distB="0" distL="0" distR="0">
                <wp:extent cx="1228725" cy="781050"/>
                <wp:effectExtent l="0" t="0" r="0" b="0"/>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228725" cy="781050"/>
                        </a:xfrm>
                        <a:prstGeom prst="rect">
                          <a:avLst/>
                        </a:prstGeom>
                        <a:noFill/>
                        <a:ln w="9525">
                          <a:noFill/>
                          <a:miter lim="800000"/>
                          <a:headEnd/>
                          <a:tailEnd/>
                        </a:ln>
                      </pic:spPr>
                    </pic:pic>
                  </a:graphicData>
                </a:graphic>
              </wp:inline>
            </w:drawing>
          </w:r>
        </w:p>
      </w:tc>
      <w:tc>
        <w:tcPr>
          <w:tcW w:w="2763" w:type="dxa"/>
          <w:gridSpan w:val="2"/>
          <w:vMerge w:val="restart"/>
          <w:tcBorders>
            <w:top w:val="single" w:sz="4" w:space="0" w:color="auto"/>
          </w:tcBorders>
          <w:vAlign w:val="bottom"/>
        </w:tcPr>
        <w:p w:rsidR="001D1F89" w:rsidRPr="00F154FD" w:rsidRDefault="001D1F89" w:rsidP="0052725B">
          <w:pPr>
            <w:rPr>
              <w:sz w:val="26"/>
            </w:rPr>
          </w:pPr>
          <w:r>
            <w:rPr>
              <w:sz w:val="14"/>
            </w:rPr>
            <w:t>Título</w:t>
          </w:r>
          <w:r w:rsidRPr="00F154FD">
            <w:rPr>
              <w:sz w:val="14"/>
            </w:rPr>
            <w:t xml:space="preserve"> Documento</w:t>
          </w:r>
        </w:p>
      </w:tc>
      <w:tc>
        <w:tcPr>
          <w:tcW w:w="5884" w:type="dxa"/>
          <w:gridSpan w:val="2"/>
          <w:vMerge w:val="restart"/>
          <w:tcBorders>
            <w:top w:val="single" w:sz="4" w:space="0" w:color="auto"/>
            <w:left w:val="nil"/>
            <w:right w:val="single" w:sz="4" w:space="0" w:color="auto"/>
          </w:tcBorders>
          <w:vAlign w:val="bottom"/>
        </w:tcPr>
        <w:p w:rsidR="001D1F89" w:rsidRPr="00F154FD" w:rsidRDefault="001D1F89" w:rsidP="0052725B">
          <w:pPr>
            <w:rPr>
              <w:position w:val="4"/>
              <w:sz w:val="10"/>
            </w:rPr>
          </w:pPr>
        </w:p>
      </w:tc>
      <w:tc>
        <w:tcPr>
          <w:tcW w:w="2977" w:type="dxa"/>
          <w:tcBorders>
            <w:top w:val="single" w:sz="4" w:space="0" w:color="auto"/>
            <w:left w:val="nil"/>
            <w:bottom w:val="single" w:sz="4" w:space="0" w:color="auto"/>
            <w:right w:val="single" w:sz="4" w:space="0" w:color="auto"/>
          </w:tcBorders>
        </w:tcPr>
        <w:p w:rsidR="001D1F89" w:rsidRPr="00F154FD" w:rsidRDefault="001D1F89" w:rsidP="00A03DD9">
          <w:pPr>
            <w:rPr>
              <w:position w:val="4"/>
              <w:sz w:val="14"/>
            </w:rPr>
          </w:pPr>
          <w:r w:rsidRPr="00F154FD">
            <w:rPr>
              <w:position w:val="4"/>
              <w:sz w:val="14"/>
            </w:rPr>
            <w:t>Número/Refer</w:t>
          </w:r>
          <w:r>
            <w:rPr>
              <w:position w:val="4"/>
              <w:sz w:val="14"/>
            </w:rPr>
            <w:t>e</w:t>
          </w:r>
          <w:r w:rsidRPr="00F154FD">
            <w:rPr>
              <w:position w:val="4"/>
              <w:sz w:val="14"/>
            </w:rPr>
            <w:t>ncia:</w:t>
          </w:r>
        </w:p>
        <w:p w:rsidR="001D1F89" w:rsidRPr="00F154FD" w:rsidRDefault="001D1F89" w:rsidP="00A03DD9">
          <w:pPr>
            <w:rPr>
              <w:position w:val="4"/>
            </w:rPr>
          </w:pPr>
        </w:p>
      </w:tc>
      <w:tc>
        <w:tcPr>
          <w:tcW w:w="850" w:type="dxa"/>
          <w:tcBorders>
            <w:top w:val="single" w:sz="4" w:space="0" w:color="auto"/>
            <w:left w:val="nil"/>
            <w:bottom w:val="single" w:sz="4" w:space="0" w:color="auto"/>
            <w:right w:val="single" w:sz="4" w:space="0" w:color="auto"/>
          </w:tcBorders>
        </w:tcPr>
        <w:p w:rsidR="001D1F89" w:rsidRPr="00F154FD" w:rsidRDefault="001D1F89" w:rsidP="00E532A0">
          <w:pPr>
            <w:rPr>
              <w:position w:val="4"/>
              <w:sz w:val="14"/>
            </w:rPr>
          </w:pPr>
          <w:r w:rsidRPr="00F154FD">
            <w:rPr>
              <w:position w:val="4"/>
              <w:sz w:val="14"/>
            </w:rPr>
            <w:t>Rev.:</w:t>
          </w:r>
        </w:p>
        <w:p w:rsidR="001D1F89" w:rsidRPr="00F154FD" w:rsidRDefault="001D1F89" w:rsidP="00E532A0">
          <w:pPr>
            <w:rPr>
              <w:position w:val="4"/>
            </w:rPr>
          </w:pPr>
          <w:r>
            <w:rPr>
              <w:position w:val="4"/>
            </w:rPr>
            <w:t>B1</w:t>
          </w:r>
        </w:p>
      </w:tc>
    </w:tr>
    <w:tr w:rsidR="001D1F89" w:rsidRPr="00F154FD" w:rsidTr="006B5C05">
      <w:trPr>
        <w:cantSplit/>
        <w:trHeight w:val="127"/>
      </w:trPr>
      <w:tc>
        <w:tcPr>
          <w:tcW w:w="2694" w:type="dxa"/>
          <w:vMerge/>
          <w:tcBorders>
            <w:left w:val="single" w:sz="4" w:space="0" w:color="auto"/>
          </w:tcBorders>
        </w:tcPr>
        <w:p w:rsidR="001D1F89" w:rsidRPr="00F154FD" w:rsidRDefault="001D1F89">
          <w:pPr>
            <w:rPr>
              <w:position w:val="10"/>
            </w:rPr>
          </w:pPr>
        </w:p>
      </w:tc>
      <w:tc>
        <w:tcPr>
          <w:tcW w:w="2763" w:type="dxa"/>
          <w:gridSpan w:val="2"/>
          <w:vMerge/>
          <w:vAlign w:val="bottom"/>
        </w:tcPr>
        <w:p w:rsidR="001D1F89" w:rsidRPr="00F154FD" w:rsidRDefault="001D1F89" w:rsidP="00DD5B34">
          <w:pPr>
            <w:rPr>
              <w:sz w:val="14"/>
            </w:rPr>
          </w:pPr>
          <w:bookmarkStart w:id="0" w:name="TipoDocumento"/>
          <w:bookmarkEnd w:id="0"/>
        </w:p>
      </w:tc>
      <w:tc>
        <w:tcPr>
          <w:tcW w:w="5884" w:type="dxa"/>
          <w:gridSpan w:val="2"/>
          <w:vMerge/>
          <w:tcBorders>
            <w:left w:val="nil"/>
            <w:right w:val="single" w:sz="4" w:space="0" w:color="auto"/>
          </w:tcBorders>
        </w:tcPr>
        <w:p w:rsidR="001D1F89" w:rsidRPr="00F154FD" w:rsidRDefault="001D1F89" w:rsidP="00FF7D23">
          <w:pPr>
            <w:rPr>
              <w:sz w:val="14"/>
            </w:rPr>
          </w:pPr>
        </w:p>
      </w:tc>
      <w:tc>
        <w:tcPr>
          <w:tcW w:w="3827" w:type="dxa"/>
          <w:gridSpan w:val="2"/>
          <w:tcBorders>
            <w:top w:val="single" w:sz="4" w:space="0" w:color="auto"/>
            <w:left w:val="nil"/>
            <w:right w:val="single" w:sz="4" w:space="0" w:color="auto"/>
          </w:tcBorders>
        </w:tcPr>
        <w:p w:rsidR="001D1F89" w:rsidRPr="00F154FD" w:rsidRDefault="001D1F89" w:rsidP="00071404">
          <w:pPr>
            <w:rPr>
              <w:position w:val="4"/>
              <w:sz w:val="14"/>
            </w:rPr>
          </w:pPr>
          <w:r w:rsidRPr="00F154FD">
            <w:rPr>
              <w:position w:val="4"/>
              <w:sz w:val="14"/>
            </w:rPr>
            <w:t>Archivo:</w:t>
          </w:r>
        </w:p>
        <w:p w:rsidR="001D1F89" w:rsidRPr="00F154FD" w:rsidRDefault="001D1F89" w:rsidP="00071404">
          <w:pPr>
            <w:rPr>
              <w:position w:val="4"/>
            </w:rPr>
          </w:pPr>
          <w:r>
            <w:rPr>
              <w:position w:val="4"/>
            </w:rPr>
            <w:t>M. PROCEDIMIENTOS</w:t>
          </w:r>
        </w:p>
      </w:tc>
    </w:tr>
    <w:tr w:rsidR="001D1F89" w:rsidRPr="00F154FD" w:rsidTr="006B5C05">
      <w:trPr>
        <w:cantSplit/>
        <w:trHeight w:val="380"/>
      </w:trPr>
      <w:tc>
        <w:tcPr>
          <w:tcW w:w="2694" w:type="dxa"/>
          <w:vMerge/>
          <w:tcBorders>
            <w:left w:val="single" w:sz="4" w:space="0" w:color="auto"/>
            <w:bottom w:val="single" w:sz="4" w:space="0" w:color="auto"/>
          </w:tcBorders>
        </w:tcPr>
        <w:p w:rsidR="001D1F89" w:rsidRPr="00F154FD" w:rsidRDefault="001D1F89">
          <w:pPr>
            <w:rPr>
              <w:position w:val="10"/>
            </w:rPr>
          </w:pPr>
        </w:p>
      </w:tc>
      <w:tc>
        <w:tcPr>
          <w:tcW w:w="8647" w:type="dxa"/>
          <w:gridSpan w:val="4"/>
          <w:tcBorders>
            <w:bottom w:val="single" w:sz="4" w:space="0" w:color="auto"/>
            <w:right w:val="single" w:sz="4" w:space="0" w:color="auto"/>
          </w:tcBorders>
        </w:tcPr>
        <w:p w:rsidR="001D1F89" w:rsidRDefault="001D1F89" w:rsidP="00DD5B34">
          <w:pPr>
            <w:rPr>
              <w:position w:val="-4"/>
            </w:rPr>
          </w:pPr>
        </w:p>
        <w:p w:rsidR="001D1F89" w:rsidRPr="003F1946" w:rsidRDefault="001D1F89" w:rsidP="00DD5B34">
          <w:pPr>
            <w:rPr>
              <w:position w:val="-4"/>
            </w:rPr>
          </w:pPr>
          <w:r>
            <w:rPr>
              <w:position w:val="-4"/>
            </w:rPr>
            <w:t>Cumplimiento requisitos legales</w:t>
          </w:r>
        </w:p>
      </w:tc>
      <w:tc>
        <w:tcPr>
          <w:tcW w:w="3827" w:type="dxa"/>
          <w:gridSpan w:val="2"/>
          <w:tcBorders>
            <w:top w:val="single" w:sz="4" w:space="0" w:color="auto"/>
            <w:left w:val="nil"/>
            <w:bottom w:val="single" w:sz="4" w:space="0" w:color="auto"/>
            <w:right w:val="single" w:sz="4" w:space="0" w:color="auto"/>
          </w:tcBorders>
        </w:tcPr>
        <w:p w:rsidR="001D1F89" w:rsidRPr="00F154FD" w:rsidRDefault="001D1F89" w:rsidP="00071404">
          <w:pPr>
            <w:rPr>
              <w:position w:val="4"/>
              <w:sz w:val="14"/>
            </w:rPr>
          </w:pPr>
          <w:r w:rsidRPr="00F154FD">
            <w:rPr>
              <w:position w:val="4"/>
              <w:sz w:val="14"/>
            </w:rPr>
            <w:t>Fecha:</w:t>
          </w:r>
        </w:p>
        <w:p w:rsidR="001D1F89" w:rsidRPr="00F154FD" w:rsidRDefault="001D1F89" w:rsidP="00071404">
          <w:pPr>
            <w:rPr>
              <w:position w:val="4"/>
            </w:rPr>
          </w:pPr>
        </w:p>
      </w:tc>
    </w:tr>
    <w:tr w:rsidR="001D1F89" w:rsidRPr="00F154FD" w:rsidTr="006B5C05">
      <w:tblPrEx>
        <w:tblCellMar>
          <w:left w:w="70" w:type="dxa"/>
          <w:right w:w="70" w:type="dxa"/>
        </w:tblCellMar>
      </w:tblPrEx>
      <w:trPr>
        <w:cantSplit/>
        <w:trHeight w:hRule="exact" w:val="170"/>
      </w:trPr>
      <w:tc>
        <w:tcPr>
          <w:tcW w:w="2715" w:type="dxa"/>
          <w:gridSpan w:val="2"/>
          <w:tcBorders>
            <w:top w:val="single" w:sz="4" w:space="0" w:color="auto"/>
            <w:left w:val="single" w:sz="4" w:space="0" w:color="auto"/>
          </w:tcBorders>
        </w:tcPr>
        <w:p w:rsidR="001D1F89" w:rsidRPr="00F154FD" w:rsidRDefault="001D1F89">
          <w:pPr>
            <w:rPr>
              <w:sz w:val="14"/>
            </w:rPr>
          </w:pPr>
          <w:r w:rsidRPr="00F154FD">
            <w:rPr>
              <w:sz w:val="14"/>
            </w:rPr>
            <w:t>Elaborado</w:t>
          </w:r>
          <w:r w:rsidRPr="00F154FD">
            <w:rPr>
              <w:position w:val="-4"/>
            </w:rPr>
            <w:tab/>
          </w:r>
        </w:p>
      </w:tc>
      <w:tc>
        <w:tcPr>
          <w:tcW w:w="2742" w:type="dxa"/>
          <w:tcBorders>
            <w:top w:val="single" w:sz="4" w:space="0" w:color="auto"/>
            <w:left w:val="single" w:sz="4" w:space="0" w:color="auto"/>
            <w:right w:val="single" w:sz="4" w:space="0" w:color="auto"/>
          </w:tcBorders>
        </w:tcPr>
        <w:p w:rsidR="001D1F89" w:rsidRPr="00F154FD" w:rsidRDefault="001D1F89">
          <w:pPr>
            <w:rPr>
              <w:sz w:val="14"/>
            </w:rPr>
          </w:pPr>
          <w:r w:rsidRPr="00F154FD">
            <w:rPr>
              <w:sz w:val="14"/>
            </w:rPr>
            <w:t>Revisado</w:t>
          </w:r>
        </w:p>
      </w:tc>
      <w:tc>
        <w:tcPr>
          <w:tcW w:w="2693" w:type="dxa"/>
          <w:tcBorders>
            <w:top w:val="single" w:sz="4" w:space="0" w:color="auto"/>
            <w:left w:val="nil"/>
          </w:tcBorders>
        </w:tcPr>
        <w:p w:rsidR="001D1F89" w:rsidRPr="00F154FD" w:rsidRDefault="001D1F89">
          <w:pPr>
            <w:rPr>
              <w:sz w:val="14"/>
            </w:rPr>
          </w:pPr>
          <w:r w:rsidRPr="00F154FD">
            <w:rPr>
              <w:sz w:val="14"/>
            </w:rPr>
            <w:t>Tipo Documento</w:t>
          </w:r>
        </w:p>
      </w:tc>
      <w:tc>
        <w:tcPr>
          <w:tcW w:w="7018" w:type="dxa"/>
          <w:gridSpan w:val="3"/>
          <w:tcBorders>
            <w:top w:val="single" w:sz="4" w:space="0" w:color="auto"/>
            <w:left w:val="single" w:sz="4" w:space="0" w:color="auto"/>
            <w:right w:val="single" w:sz="4" w:space="0" w:color="auto"/>
          </w:tcBorders>
        </w:tcPr>
        <w:p w:rsidR="001D1F89" w:rsidRPr="00F154FD" w:rsidRDefault="001D1F89">
          <w:pPr>
            <w:rPr>
              <w:sz w:val="14"/>
            </w:rPr>
          </w:pPr>
          <w:r w:rsidRPr="00F154FD">
            <w:rPr>
              <w:sz w:val="14"/>
            </w:rPr>
            <w:t>Página</w:t>
          </w:r>
        </w:p>
      </w:tc>
    </w:tr>
    <w:tr w:rsidR="001D1F89" w:rsidRPr="00F154FD" w:rsidTr="006B5C05">
      <w:tblPrEx>
        <w:tblCellMar>
          <w:left w:w="70" w:type="dxa"/>
          <w:right w:w="70" w:type="dxa"/>
        </w:tblCellMar>
      </w:tblPrEx>
      <w:trPr>
        <w:cantSplit/>
        <w:trHeight w:hRule="exact" w:val="220"/>
      </w:trPr>
      <w:tc>
        <w:tcPr>
          <w:tcW w:w="2715" w:type="dxa"/>
          <w:gridSpan w:val="2"/>
          <w:tcBorders>
            <w:left w:val="single" w:sz="4" w:space="0" w:color="auto"/>
            <w:bottom w:val="single" w:sz="4" w:space="0" w:color="auto"/>
            <w:right w:val="single" w:sz="4" w:space="0" w:color="auto"/>
          </w:tcBorders>
        </w:tcPr>
        <w:p w:rsidR="001D1F89" w:rsidRPr="00F154FD" w:rsidRDefault="001D1F89">
          <w:pPr>
            <w:rPr>
              <w:position w:val="-4"/>
            </w:rPr>
          </w:pPr>
          <w:bookmarkStart w:id="1" w:name="Preparado"/>
          <w:bookmarkEnd w:id="1"/>
          <w:r>
            <w:rPr>
              <w:position w:val="-4"/>
            </w:rPr>
            <w:t>EUE</w:t>
          </w:r>
        </w:p>
      </w:tc>
      <w:tc>
        <w:tcPr>
          <w:tcW w:w="2742" w:type="dxa"/>
          <w:tcBorders>
            <w:left w:val="single" w:sz="4" w:space="0" w:color="auto"/>
            <w:bottom w:val="single" w:sz="4" w:space="0" w:color="auto"/>
            <w:right w:val="single" w:sz="4" w:space="0" w:color="auto"/>
          </w:tcBorders>
        </w:tcPr>
        <w:p w:rsidR="001D1F89" w:rsidRPr="00F154FD" w:rsidRDefault="001D1F89">
          <w:pPr>
            <w:rPr>
              <w:position w:val="-4"/>
            </w:rPr>
          </w:pPr>
          <w:bookmarkStart w:id="2" w:name="Revisado"/>
          <w:bookmarkEnd w:id="2"/>
          <w:r>
            <w:rPr>
              <w:position w:val="-4"/>
            </w:rPr>
            <w:t>EUE</w:t>
          </w:r>
        </w:p>
      </w:tc>
      <w:tc>
        <w:tcPr>
          <w:tcW w:w="2693" w:type="dxa"/>
          <w:tcBorders>
            <w:left w:val="nil"/>
            <w:bottom w:val="single" w:sz="4" w:space="0" w:color="auto"/>
          </w:tcBorders>
        </w:tcPr>
        <w:p w:rsidR="001D1F89" w:rsidRPr="00F154FD" w:rsidRDefault="001D1F89" w:rsidP="003F1946">
          <w:pPr>
            <w:rPr>
              <w:position w:val="-4"/>
            </w:rPr>
          </w:pPr>
          <w:bookmarkStart w:id="3" w:name="Aprobado"/>
          <w:bookmarkEnd w:id="3"/>
        </w:p>
      </w:tc>
      <w:bookmarkStart w:id="4" w:name="_Toc429969983"/>
      <w:bookmarkStart w:id="5" w:name="_Toc429970881"/>
      <w:bookmarkStart w:id="6" w:name="_Toc429971378"/>
      <w:bookmarkStart w:id="7" w:name="_Toc429974262"/>
      <w:tc>
        <w:tcPr>
          <w:tcW w:w="7018" w:type="dxa"/>
          <w:gridSpan w:val="3"/>
          <w:tcBorders>
            <w:left w:val="single" w:sz="4" w:space="0" w:color="auto"/>
            <w:bottom w:val="single" w:sz="4" w:space="0" w:color="auto"/>
            <w:right w:val="single" w:sz="4" w:space="0" w:color="auto"/>
          </w:tcBorders>
        </w:tcPr>
        <w:p w:rsidR="001D1F89" w:rsidRPr="00F154FD" w:rsidRDefault="006F3371">
          <w:pPr>
            <w:tabs>
              <w:tab w:val="left" w:pos="1418"/>
            </w:tabs>
            <w:jc w:val="center"/>
            <w:rPr>
              <w:position w:val="-4"/>
            </w:rPr>
          </w:pPr>
          <w:r w:rsidRPr="00F154FD">
            <w:rPr>
              <w:position w:val="-4"/>
            </w:rPr>
            <w:fldChar w:fldCharType="begin"/>
          </w:r>
          <w:r w:rsidR="001D1F89" w:rsidRPr="00F154FD">
            <w:rPr>
              <w:position w:val="-4"/>
            </w:rPr>
            <w:instrText xml:space="preserve"> PAGE  \* MERGEFORMAT </w:instrText>
          </w:r>
          <w:r w:rsidRPr="00F154FD">
            <w:rPr>
              <w:position w:val="-4"/>
            </w:rPr>
            <w:fldChar w:fldCharType="separate"/>
          </w:r>
          <w:r w:rsidR="004C3530">
            <w:rPr>
              <w:noProof/>
              <w:position w:val="-4"/>
            </w:rPr>
            <w:t>43</w:t>
          </w:r>
          <w:r w:rsidRPr="00F154FD">
            <w:rPr>
              <w:position w:val="-4"/>
            </w:rPr>
            <w:fldChar w:fldCharType="end"/>
          </w:r>
          <w:r w:rsidR="001D1F89" w:rsidRPr="00F154FD">
            <w:rPr>
              <w:position w:val="-4"/>
            </w:rPr>
            <w:t xml:space="preserve"> / </w:t>
          </w:r>
          <w:fldSimple w:instr=" SECTIONPAGES  \* MERGEFORMAT ">
            <w:r w:rsidR="004C3530" w:rsidRPr="004C3530">
              <w:rPr>
                <w:noProof/>
                <w:position w:val="-4"/>
              </w:rPr>
              <w:t>58</w:t>
            </w:r>
          </w:fldSimple>
          <w:bookmarkEnd w:id="4"/>
          <w:bookmarkEnd w:id="5"/>
          <w:bookmarkEnd w:id="6"/>
          <w:bookmarkEnd w:id="7"/>
        </w:p>
      </w:tc>
    </w:tr>
  </w:tbl>
  <w:p w:rsidR="001D1F89" w:rsidRPr="00B73EFD" w:rsidRDefault="001D1F8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00772"/>
    <w:multiLevelType w:val="hybridMultilevel"/>
    <w:tmpl w:val="70ACDF4A"/>
    <w:lvl w:ilvl="0" w:tplc="0C0A0001">
      <w:start w:val="1"/>
      <w:numFmt w:val="bullet"/>
      <w:lvlText w:val=""/>
      <w:lvlJc w:val="left"/>
      <w:pPr>
        <w:ind w:left="360" w:hanging="360"/>
      </w:pPr>
      <w:rPr>
        <w:rFonts w:ascii="Symbol" w:hAnsi="Symbol" w:hint="default"/>
      </w:rPr>
    </w:lvl>
    <w:lvl w:ilvl="1" w:tplc="BBD8EB46">
      <w:numFmt w:val="bullet"/>
      <w:lvlText w:val="•"/>
      <w:lvlJc w:val="left"/>
      <w:pPr>
        <w:ind w:left="1080" w:hanging="360"/>
      </w:pPr>
      <w:rPr>
        <w:rFonts w:ascii="Verdana" w:eastAsia="Times New Roman" w:hAnsi="Verdana"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6BF78A7"/>
    <w:multiLevelType w:val="hybridMultilevel"/>
    <w:tmpl w:val="C4D82336"/>
    <w:lvl w:ilvl="0" w:tplc="077A5678">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70462C2"/>
    <w:multiLevelType w:val="hybridMultilevel"/>
    <w:tmpl w:val="05D64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9F13E9"/>
    <w:multiLevelType w:val="hybridMultilevel"/>
    <w:tmpl w:val="0EA655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BD1FC3"/>
    <w:multiLevelType w:val="hybridMultilevel"/>
    <w:tmpl w:val="617E7826"/>
    <w:lvl w:ilvl="0" w:tplc="DB480DE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465128"/>
    <w:multiLevelType w:val="hybridMultilevel"/>
    <w:tmpl w:val="891A29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16E5DA6"/>
    <w:multiLevelType w:val="multilevel"/>
    <w:tmpl w:val="3A88EC12"/>
    <w:lvl w:ilvl="0">
      <w:start w:val="1"/>
      <w:numFmt w:val="bullet"/>
      <w:lvlText w:val=""/>
      <w:lvlJc w:val="left"/>
      <w:pPr>
        <w:tabs>
          <w:tab w:val="num" w:pos="432"/>
        </w:tabs>
        <w:ind w:left="432" w:hanging="432"/>
      </w:pPr>
      <w:rPr>
        <w:rFonts w:ascii="Wingdings" w:hAnsi="Wingdings" w:hint="default"/>
      </w:rPr>
    </w:lvl>
    <w:lvl w:ilvl="1">
      <w:start w:val="1"/>
      <w:numFmt w:val="bullet"/>
      <w:lvlText w:val=""/>
      <w:lvlJc w:val="left"/>
      <w:pPr>
        <w:tabs>
          <w:tab w:val="num" w:pos="576"/>
        </w:tabs>
        <w:ind w:left="576" w:hanging="576"/>
      </w:pPr>
      <w:rPr>
        <w:rFonts w:ascii="Wingdings" w:hAnsi="Wingdings" w:hint="default"/>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7">
    <w:nsid w:val="1D404E6E"/>
    <w:multiLevelType w:val="multilevel"/>
    <w:tmpl w:val="3A88EC12"/>
    <w:lvl w:ilvl="0">
      <w:start w:val="1"/>
      <w:numFmt w:val="bullet"/>
      <w:lvlText w:val=""/>
      <w:lvlJc w:val="left"/>
      <w:pPr>
        <w:tabs>
          <w:tab w:val="num" w:pos="432"/>
        </w:tabs>
        <w:ind w:left="432" w:hanging="432"/>
      </w:pPr>
      <w:rPr>
        <w:rFonts w:ascii="Wingdings" w:hAnsi="Wingdings" w:hint="default"/>
      </w:rPr>
    </w:lvl>
    <w:lvl w:ilvl="1">
      <w:start w:val="1"/>
      <w:numFmt w:val="bullet"/>
      <w:lvlText w:val=""/>
      <w:lvlJc w:val="left"/>
      <w:pPr>
        <w:tabs>
          <w:tab w:val="num" w:pos="576"/>
        </w:tabs>
        <w:ind w:left="576" w:hanging="576"/>
      </w:pPr>
      <w:rPr>
        <w:rFonts w:ascii="Wingdings" w:hAnsi="Wingdings" w:hint="default"/>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8">
    <w:nsid w:val="1EFF6593"/>
    <w:multiLevelType w:val="multilevel"/>
    <w:tmpl w:val="18A0035E"/>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9">
    <w:nsid w:val="211B449C"/>
    <w:multiLevelType w:val="hybridMultilevel"/>
    <w:tmpl w:val="D1CCFBD6"/>
    <w:lvl w:ilvl="0" w:tplc="AC2A4014">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1A20C2D"/>
    <w:multiLevelType w:val="hybridMultilevel"/>
    <w:tmpl w:val="82849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F1C7B6A"/>
    <w:multiLevelType w:val="hybridMultilevel"/>
    <w:tmpl w:val="6C321F98"/>
    <w:lvl w:ilvl="0" w:tplc="FEFCD6C8">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5EF5FCD"/>
    <w:multiLevelType w:val="hybridMultilevel"/>
    <w:tmpl w:val="1C96FD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5F70B04"/>
    <w:multiLevelType w:val="hybridMultilevel"/>
    <w:tmpl w:val="AE6A96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A1B4F99"/>
    <w:multiLevelType w:val="multilevel"/>
    <w:tmpl w:val="3A88EC12"/>
    <w:lvl w:ilvl="0">
      <w:start w:val="1"/>
      <w:numFmt w:val="bullet"/>
      <w:lvlText w:val=""/>
      <w:lvlJc w:val="left"/>
      <w:pPr>
        <w:tabs>
          <w:tab w:val="num" w:pos="432"/>
        </w:tabs>
        <w:ind w:left="432" w:hanging="432"/>
      </w:pPr>
      <w:rPr>
        <w:rFonts w:ascii="Wingdings" w:hAnsi="Wingdings" w:hint="default"/>
      </w:rPr>
    </w:lvl>
    <w:lvl w:ilvl="1">
      <w:start w:val="1"/>
      <w:numFmt w:val="bullet"/>
      <w:lvlText w:val=""/>
      <w:lvlJc w:val="left"/>
      <w:pPr>
        <w:tabs>
          <w:tab w:val="num" w:pos="576"/>
        </w:tabs>
        <w:ind w:left="576" w:hanging="576"/>
      </w:pPr>
      <w:rPr>
        <w:rFonts w:ascii="Wingdings" w:hAnsi="Wingdings" w:hint="default"/>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15">
    <w:nsid w:val="3BBC6501"/>
    <w:multiLevelType w:val="hybridMultilevel"/>
    <w:tmpl w:val="5EA8AC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EFF0990"/>
    <w:multiLevelType w:val="singleLevel"/>
    <w:tmpl w:val="F796F5B6"/>
    <w:lvl w:ilvl="0">
      <w:start w:val="1"/>
      <w:numFmt w:val="bullet"/>
      <w:pStyle w:val="Listaconvietas"/>
      <w:lvlText w:val=""/>
      <w:lvlJc w:val="left"/>
      <w:pPr>
        <w:tabs>
          <w:tab w:val="num" w:pos="360"/>
        </w:tabs>
        <w:ind w:left="360" w:hanging="360"/>
      </w:pPr>
      <w:rPr>
        <w:rFonts w:ascii="Symbol" w:hAnsi="Symbol" w:hint="default"/>
      </w:rPr>
    </w:lvl>
  </w:abstractNum>
  <w:abstractNum w:abstractNumId="17">
    <w:nsid w:val="47B11097"/>
    <w:multiLevelType w:val="multilevel"/>
    <w:tmpl w:val="CF48AAC8"/>
    <w:lvl w:ilvl="0">
      <w:start w:val="1"/>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ascii="Wingdings" w:hAnsi="Wingdings" w:hint="default"/>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18">
    <w:nsid w:val="4EF4359B"/>
    <w:multiLevelType w:val="hybridMultilevel"/>
    <w:tmpl w:val="613230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142291E"/>
    <w:multiLevelType w:val="hybridMultilevel"/>
    <w:tmpl w:val="2DAEC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29C71BD"/>
    <w:multiLevelType w:val="hybridMultilevel"/>
    <w:tmpl w:val="212030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737292C"/>
    <w:multiLevelType w:val="multilevel"/>
    <w:tmpl w:val="3A9A945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nsid w:val="57B510FD"/>
    <w:multiLevelType w:val="multilevel"/>
    <w:tmpl w:val="3A88EC12"/>
    <w:lvl w:ilvl="0">
      <w:start w:val="1"/>
      <w:numFmt w:val="bullet"/>
      <w:lvlText w:val=""/>
      <w:lvlJc w:val="left"/>
      <w:pPr>
        <w:tabs>
          <w:tab w:val="num" w:pos="432"/>
        </w:tabs>
        <w:ind w:left="432" w:hanging="432"/>
      </w:pPr>
      <w:rPr>
        <w:rFonts w:ascii="Wingdings" w:hAnsi="Wingdings" w:hint="default"/>
      </w:rPr>
    </w:lvl>
    <w:lvl w:ilvl="1">
      <w:start w:val="1"/>
      <w:numFmt w:val="bullet"/>
      <w:lvlText w:val=""/>
      <w:lvlJc w:val="left"/>
      <w:pPr>
        <w:tabs>
          <w:tab w:val="num" w:pos="576"/>
        </w:tabs>
        <w:ind w:left="576" w:hanging="576"/>
      </w:pPr>
      <w:rPr>
        <w:rFonts w:ascii="Wingdings" w:hAnsi="Wingdings" w:hint="default"/>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23">
    <w:nsid w:val="58D23E1C"/>
    <w:multiLevelType w:val="multilevel"/>
    <w:tmpl w:val="CF48AAC8"/>
    <w:lvl w:ilvl="0">
      <w:start w:val="1"/>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ascii="Wingdings" w:hAnsi="Wingdings" w:hint="default"/>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24">
    <w:nsid w:val="5CB5647E"/>
    <w:multiLevelType w:val="hybridMultilevel"/>
    <w:tmpl w:val="14CC5E3C"/>
    <w:lvl w:ilvl="0" w:tplc="1AAEEB36">
      <w:numFmt w:val="bullet"/>
      <w:lvlText w:val="•"/>
      <w:lvlJc w:val="left"/>
      <w:pPr>
        <w:ind w:left="360" w:hanging="360"/>
      </w:pPr>
      <w:rPr>
        <w:rFonts w:ascii="Verdana" w:eastAsia="Times New Roman" w:hAnsi="Verdana"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6C7E61CB"/>
    <w:multiLevelType w:val="hybridMultilevel"/>
    <w:tmpl w:val="0CAC9C22"/>
    <w:lvl w:ilvl="0" w:tplc="AC2A4014">
      <w:start w:val="1"/>
      <w:numFmt w:val="bullet"/>
      <w:lvlText w:val="-"/>
      <w:lvlJc w:val="left"/>
      <w:pPr>
        <w:ind w:left="360" w:hanging="360"/>
      </w:pPr>
      <w:rPr>
        <w:rFonts w:ascii="Calibri" w:hAnsi="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048504F"/>
    <w:multiLevelType w:val="hybridMultilevel"/>
    <w:tmpl w:val="66789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20B5653"/>
    <w:multiLevelType w:val="multilevel"/>
    <w:tmpl w:val="D9CC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154F1D"/>
    <w:multiLevelType w:val="hybridMultilevel"/>
    <w:tmpl w:val="A9162E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25860AB"/>
    <w:multiLevelType w:val="hybridMultilevel"/>
    <w:tmpl w:val="821E1F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8DD0075"/>
    <w:multiLevelType w:val="multilevel"/>
    <w:tmpl w:val="62908FAE"/>
    <w:lvl w:ilvl="0">
      <w:start w:val="1"/>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584" w:hanging="1584"/>
      </w:pPr>
    </w:lvl>
  </w:abstractNum>
  <w:abstractNum w:abstractNumId="31">
    <w:nsid w:val="79BA2A22"/>
    <w:multiLevelType w:val="hybridMultilevel"/>
    <w:tmpl w:val="38AEC2CA"/>
    <w:lvl w:ilvl="0" w:tplc="B3624E60">
      <w:numFmt w:val="bullet"/>
      <w:lvlText w:val="-"/>
      <w:lvlJc w:val="left"/>
      <w:pPr>
        <w:ind w:left="720" w:hanging="360"/>
      </w:pPr>
      <w:rPr>
        <w:rFonts w:ascii="Verdana" w:eastAsia="Calibri" w:hAnsi="Verdana"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EB374C4"/>
    <w:multiLevelType w:val="hybridMultilevel"/>
    <w:tmpl w:val="8A101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28"/>
  </w:num>
  <w:num w:numId="4">
    <w:abstractNumId w:val="2"/>
  </w:num>
  <w:num w:numId="5">
    <w:abstractNumId w:val="29"/>
  </w:num>
  <w:num w:numId="6">
    <w:abstractNumId w:val="18"/>
  </w:num>
  <w:num w:numId="7">
    <w:abstractNumId w:val="12"/>
  </w:num>
  <w:num w:numId="8">
    <w:abstractNumId w:val="4"/>
  </w:num>
  <w:num w:numId="9">
    <w:abstractNumId w:val="27"/>
  </w:num>
  <w:num w:numId="10">
    <w:abstractNumId w:val="15"/>
  </w:num>
  <w:num w:numId="11">
    <w:abstractNumId w:val="31"/>
  </w:num>
  <w:num w:numId="12">
    <w:abstractNumId w:val="30"/>
  </w:num>
  <w:num w:numId="13">
    <w:abstractNumId w:val="23"/>
  </w:num>
  <w:num w:numId="14">
    <w:abstractNumId w:val="17"/>
  </w:num>
  <w:num w:numId="15">
    <w:abstractNumId w:val="7"/>
  </w:num>
  <w:num w:numId="16">
    <w:abstractNumId w:val="6"/>
  </w:num>
  <w:num w:numId="17">
    <w:abstractNumId w:val="14"/>
  </w:num>
  <w:num w:numId="18">
    <w:abstractNumId w:val="22"/>
  </w:num>
  <w:num w:numId="19">
    <w:abstractNumId w:val="19"/>
  </w:num>
  <w:num w:numId="20">
    <w:abstractNumId w:val="1"/>
  </w:num>
  <w:num w:numId="21">
    <w:abstractNumId w:val="20"/>
  </w:num>
  <w:num w:numId="22">
    <w:abstractNumId w:val="21"/>
  </w:num>
  <w:num w:numId="23">
    <w:abstractNumId w:val="3"/>
  </w:num>
  <w:num w:numId="24">
    <w:abstractNumId w:val="11"/>
  </w:num>
  <w:num w:numId="25">
    <w:abstractNumId w:val="25"/>
  </w:num>
  <w:num w:numId="26">
    <w:abstractNumId w:val="9"/>
  </w:num>
  <w:num w:numId="27">
    <w:abstractNumId w:val="0"/>
  </w:num>
  <w:num w:numId="28">
    <w:abstractNumId w:val="26"/>
  </w:num>
  <w:num w:numId="29">
    <w:abstractNumId w:val="5"/>
  </w:num>
  <w:num w:numId="30">
    <w:abstractNumId w:val="32"/>
  </w:num>
  <w:num w:numId="31">
    <w:abstractNumId w:val="13"/>
  </w:num>
  <w:num w:numId="32">
    <w:abstractNumId w:val="10"/>
  </w:num>
  <w:num w:numId="33">
    <w:abstractNumId w:val="2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PostScriptOverText/>
  <w:proofState w:spelling="clean" w:grammar="clean"/>
  <w:attachedTemplate r:id="rId1"/>
  <w:stylePaneFormatFilter w:val="3F01"/>
  <w:defaultTabStop w:val="1304"/>
  <w:hyphenationZone w:val="425"/>
  <w:drawingGridHorizontalSpacing w:val="100"/>
  <w:displayHorizontalDrawingGridEvery w:val="0"/>
  <w:displayVerticalDrawingGridEvery w:val="0"/>
  <w:noPunctuationKerning/>
  <w:characterSpacingControl w:val="doNotCompress"/>
  <w:hdrShapeDefaults>
    <o:shapedefaults v:ext="edit" spidmax="28673" fill="f" fillcolor="white" stroke="f">
      <v:fill color="white" on="f"/>
      <v:stroke on="f"/>
    </o:shapedefaults>
  </w:hdrShapeDefaults>
  <w:footnotePr>
    <w:footnote w:id="0"/>
    <w:footnote w:id="1"/>
  </w:footnotePr>
  <w:endnotePr>
    <w:endnote w:id="0"/>
    <w:endnote w:id="1"/>
  </w:endnotePr>
  <w:compat/>
  <w:rsids>
    <w:rsidRoot w:val="008359EC"/>
    <w:rsid w:val="00004CF8"/>
    <w:rsid w:val="000170AC"/>
    <w:rsid w:val="000248D4"/>
    <w:rsid w:val="00037F80"/>
    <w:rsid w:val="00071404"/>
    <w:rsid w:val="00084383"/>
    <w:rsid w:val="00087202"/>
    <w:rsid w:val="0008722F"/>
    <w:rsid w:val="000C417C"/>
    <w:rsid w:val="00110DEE"/>
    <w:rsid w:val="00163950"/>
    <w:rsid w:val="00183926"/>
    <w:rsid w:val="001C27E9"/>
    <w:rsid w:val="001D1F89"/>
    <w:rsid w:val="001E008E"/>
    <w:rsid w:val="001E064E"/>
    <w:rsid w:val="001E5AD3"/>
    <w:rsid w:val="001F3B59"/>
    <w:rsid w:val="00207F50"/>
    <w:rsid w:val="0022103C"/>
    <w:rsid w:val="00221A2E"/>
    <w:rsid w:val="002772F5"/>
    <w:rsid w:val="00287FA1"/>
    <w:rsid w:val="002A4A5D"/>
    <w:rsid w:val="002A6A1A"/>
    <w:rsid w:val="002A7AD4"/>
    <w:rsid w:val="002D3118"/>
    <w:rsid w:val="002F4B23"/>
    <w:rsid w:val="0030779D"/>
    <w:rsid w:val="003B72EC"/>
    <w:rsid w:val="003B7E67"/>
    <w:rsid w:val="003C21FD"/>
    <w:rsid w:val="003F1946"/>
    <w:rsid w:val="00412CDD"/>
    <w:rsid w:val="00485698"/>
    <w:rsid w:val="004A4B99"/>
    <w:rsid w:val="004A4CE1"/>
    <w:rsid w:val="004A741E"/>
    <w:rsid w:val="004B2DE4"/>
    <w:rsid w:val="004C3530"/>
    <w:rsid w:val="004F230D"/>
    <w:rsid w:val="004F3429"/>
    <w:rsid w:val="00503695"/>
    <w:rsid w:val="00514C4D"/>
    <w:rsid w:val="0052725B"/>
    <w:rsid w:val="005947C9"/>
    <w:rsid w:val="005E4B87"/>
    <w:rsid w:val="005F010E"/>
    <w:rsid w:val="0066037F"/>
    <w:rsid w:val="0068345F"/>
    <w:rsid w:val="006A6E06"/>
    <w:rsid w:val="006B5C05"/>
    <w:rsid w:val="006C0A11"/>
    <w:rsid w:val="006C3B7D"/>
    <w:rsid w:val="006E3047"/>
    <w:rsid w:val="006F3371"/>
    <w:rsid w:val="006F527E"/>
    <w:rsid w:val="007170E9"/>
    <w:rsid w:val="00723B20"/>
    <w:rsid w:val="00760342"/>
    <w:rsid w:val="00790327"/>
    <w:rsid w:val="00797E16"/>
    <w:rsid w:val="007C4479"/>
    <w:rsid w:val="007C68CF"/>
    <w:rsid w:val="007C7707"/>
    <w:rsid w:val="008359EC"/>
    <w:rsid w:val="00837274"/>
    <w:rsid w:val="00851A61"/>
    <w:rsid w:val="008673AC"/>
    <w:rsid w:val="00897F73"/>
    <w:rsid w:val="008A084D"/>
    <w:rsid w:val="008B518D"/>
    <w:rsid w:val="008E229B"/>
    <w:rsid w:val="008E504A"/>
    <w:rsid w:val="00906AA8"/>
    <w:rsid w:val="00920D00"/>
    <w:rsid w:val="009263A4"/>
    <w:rsid w:val="00931898"/>
    <w:rsid w:val="0094667A"/>
    <w:rsid w:val="00965E9F"/>
    <w:rsid w:val="00975DCF"/>
    <w:rsid w:val="00994E49"/>
    <w:rsid w:val="009A175F"/>
    <w:rsid w:val="009A50E6"/>
    <w:rsid w:val="009C2252"/>
    <w:rsid w:val="009C48A2"/>
    <w:rsid w:val="009C57C3"/>
    <w:rsid w:val="009E5566"/>
    <w:rsid w:val="00A03DD9"/>
    <w:rsid w:val="00A255AC"/>
    <w:rsid w:val="00A33BDB"/>
    <w:rsid w:val="00A367DB"/>
    <w:rsid w:val="00A40A29"/>
    <w:rsid w:val="00A513EF"/>
    <w:rsid w:val="00A86221"/>
    <w:rsid w:val="00A94125"/>
    <w:rsid w:val="00AA3F86"/>
    <w:rsid w:val="00AA70B8"/>
    <w:rsid w:val="00AB30B6"/>
    <w:rsid w:val="00AD45C9"/>
    <w:rsid w:val="00AE3E0C"/>
    <w:rsid w:val="00B0024B"/>
    <w:rsid w:val="00B52B56"/>
    <w:rsid w:val="00B73EFD"/>
    <w:rsid w:val="00B90741"/>
    <w:rsid w:val="00B96BC1"/>
    <w:rsid w:val="00BA2D9A"/>
    <w:rsid w:val="00BC3879"/>
    <w:rsid w:val="00BC6B2A"/>
    <w:rsid w:val="00BE6D64"/>
    <w:rsid w:val="00BF3CF1"/>
    <w:rsid w:val="00C23062"/>
    <w:rsid w:val="00C84BE9"/>
    <w:rsid w:val="00C94872"/>
    <w:rsid w:val="00CA69BC"/>
    <w:rsid w:val="00CB04C0"/>
    <w:rsid w:val="00CD5DC1"/>
    <w:rsid w:val="00D5466F"/>
    <w:rsid w:val="00DB4235"/>
    <w:rsid w:val="00DB6A63"/>
    <w:rsid w:val="00DD5B34"/>
    <w:rsid w:val="00DD5BE9"/>
    <w:rsid w:val="00E532A0"/>
    <w:rsid w:val="00EB3B60"/>
    <w:rsid w:val="00ED212A"/>
    <w:rsid w:val="00F14B78"/>
    <w:rsid w:val="00F154FD"/>
    <w:rsid w:val="00F34FFD"/>
    <w:rsid w:val="00F402EB"/>
    <w:rsid w:val="00F43821"/>
    <w:rsid w:val="00F63652"/>
    <w:rsid w:val="00F91907"/>
    <w:rsid w:val="00FD595C"/>
    <w:rsid w:val="00FF7425"/>
    <w:rsid w:val="00FF7D2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BE9"/>
  </w:style>
  <w:style w:type="paragraph" w:styleId="Ttulo1">
    <w:name w:val="heading 1"/>
    <w:basedOn w:val="Normal"/>
    <w:next w:val="Normal"/>
    <w:qFormat/>
    <w:rsid w:val="00F154FD"/>
    <w:pPr>
      <w:numPr>
        <w:numId w:val="1"/>
      </w:numPr>
      <w:tabs>
        <w:tab w:val="left" w:pos="567"/>
      </w:tabs>
      <w:spacing w:before="240" w:after="240"/>
      <w:outlineLvl w:val="0"/>
    </w:pPr>
    <w:rPr>
      <w:b/>
      <w:caps/>
      <w:sz w:val="24"/>
    </w:rPr>
  </w:style>
  <w:style w:type="paragraph" w:styleId="Ttulo2">
    <w:name w:val="heading 2"/>
    <w:basedOn w:val="Normal"/>
    <w:next w:val="Normal"/>
    <w:qFormat/>
    <w:rsid w:val="00F154FD"/>
    <w:pPr>
      <w:numPr>
        <w:ilvl w:val="1"/>
        <w:numId w:val="1"/>
      </w:numPr>
      <w:spacing w:before="240" w:after="240"/>
      <w:outlineLvl w:val="1"/>
    </w:pPr>
    <w:rPr>
      <w:b/>
      <w:caps/>
    </w:rPr>
  </w:style>
  <w:style w:type="paragraph" w:styleId="Ttulo3">
    <w:name w:val="heading 3"/>
    <w:basedOn w:val="Normal"/>
    <w:next w:val="Normal"/>
    <w:qFormat/>
    <w:rsid w:val="00F154FD"/>
    <w:pPr>
      <w:numPr>
        <w:ilvl w:val="2"/>
        <w:numId w:val="1"/>
      </w:numPr>
      <w:tabs>
        <w:tab w:val="left" w:pos="851"/>
      </w:tabs>
      <w:spacing w:before="240" w:after="240"/>
      <w:outlineLvl w:val="2"/>
    </w:pPr>
    <w:rPr>
      <w:b/>
    </w:rPr>
  </w:style>
  <w:style w:type="paragraph" w:styleId="Ttulo4">
    <w:name w:val="heading 4"/>
    <w:basedOn w:val="Normal"/>
    <w:next w:val="Normal"/>
    <w:qFormat/>
    <w:rsid w:val="00F154FD"/>
    <w:pPr>
      <w:keepNext/>
      <w:spacing w:before="240" w:after="60"/>
      <w:outlineLvl w:val="3"/>
    </w:pPr>
    <w:rPr>
      <w:i/>
    </w:rPr>
  </w:style>
  <w:style w:type="paragraph" w:styleId="Ttulo5">
    <w:name w:val="heading 5"/>
    <w:basedOn w:val="Normal"/>
    <w:next w:val="Normal"/>
    <w:qFormat/>
    <w:rsid w:val="0094667A"/>
    <w:pPr>
      <w:spacing w:before="240" w:after="60"/>
      <w:outlineLvl w:val="4"/>
    </w:pPr>
  </w:style>
  <w:style w:type="paragraph" w:styleId="Ttulo6">
    <w:name w:val="heading 6"/>
    <w:basedOn w:val="Normal"/>
    <w:next w:val="Normal"/>
    <w:qFormat/>
    <w:rsid w:val="006C0A11"/>
    <w:pPr>
      <w:spacing w:before="240" w:after="60"/>
      <w:outlineLvl w:val="5"/>
    </w:pPr>
  </w:style>
  <w:style w:type="paragraph" w:styleId="Ttulo7">
    <w:name w:val="heading 7"/>
    <w:basedOn w:val="Normal"/>
    <w:next w:val="Normal"/>
    <w:qFormat/>
    <w:rsid w:val="006C0A11"/>
    <w:pPr>
      <w:spacing w:before="240" w:after="60"/>
      <w:outlineLvl w:val="6"/>
    </w:pPr>
  </w:style>
  <w:style w:type="paragraph" w:styleId="Ttulo8">
    <w:name w:val="heading 8"/>
    <w:basedOn w:val="Normal"/>
    <w:next w:val="Normal"/>
    <w:qFormat/>
    <w:rsid w:val="006C0A11"/>
    <w:pPr>
      <w:spacing w:before="240" w:after="60"/>
      <w:outlineLvl w:val="7"/>
    </w:pPr>
  </w:style>
  <w:style w:type="paragraph" w:styleId="Ttulo9">
    <w:name w:val="heading 9"/>
    <w:basedOn w:val="Normal"/>
    <w:next w:val="Normal"/>
    <w:qFormat/>
    <w:rsid w:val="006C0A11"/>
    <w:pPr>
      <w:spacing w:before="240" w:after="60"/>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0024B"/>
    <w:pPr>
      <w:tabs>
        <w:tab w:val="center" w:pos="4252"/>
        <w:tab w:val="right" w:pos="8504"/>
      </w:tabs>
    </w:pPr>
  </w:style>
  <w:style w:type="paragraph" w:styleId="Ttulo">
    <w:name w:val="Title"/>
    <w:basedOn w:val="Normal"/>
    <w:next w:val="Normal"/>
    <w:qFormat/>
    <w:rsid w:val="00F154FD"/>
    <w:pPr>
      <w:spacing w:before="240" w:after="60"/>
      <w:outlineLvl w:val="0"/>
    </w:pPr>
    <w:rPr>
      <w:b/>
      <w:caps/>
      <w:kern w:val="28"/>
      <w:sz w:val="28"/>
    </w:rPr>
  </w:style>
  <w:style w:type="paragraph" w:styleId="Piedepgina">
    <w:name w:val="footer"/>
    <w:basedOn w:val="Normal"/>
    <w:rsid w:val="0094667A"/>
    <w:pPr>
      <w:tabs>
        <w:tab w:val="center" w:pos="4252"/>
        <w:tab w:val="right" w:pos="8504"/>
      </w:tabs>
    </w:pPr>
  </w:style>
  <w:style w:type="character" w:styleId="Nmerodepgina">
    <w:name w:val="page number"/>
    <w:basedOn w:val="Fuentedeprrafopredeter"/>
    <w:rsid w:val="00B0024B"/>
  </w:style>
  <w:style w:type="paragraph" w:styleId="Listaconvietas">
    <w:name w:val="List Bullet"/>
    <w:basedOn w:val="Normal"/>
    <w:autoRedefine/>
    <w:rsid w:val="0094667A"/>
    <w:pPr>
      <w:numPr>
        <w:numId w:val="2"/>
      </w:numPr>
      <w:ind w:left="720"/>
    </w:pPr>
    <w:rPr>
      <w:noProof/>
    </w:rPr>
  </w:style>
  <w:style w:type="paragraph" w:styleId="Mapadeldocumento">
    <w:name w:val="Document Map"/>
    <w:basedOn w:val="Normal"/>
    <w:semiHidden/>
    <w:rsid w:val="00B0024B"/>
    <w:pPr>
      <w:shd w:val="clear" w:color="auto" w:fill="000080"/>
    </w:pPr>
    <w:rPr>
      <w:rFonts w:ascii="Tahoma" w:hAnsi="Tahoma"/>
    </w:rPr>
  </w:style>
  <w:style w:type="paragraph" w:styleId="Textonotapie">
    <w:name w:val="footnote text"/>
    <w:basedOn w:val="Normal"/>
    <w:semiHidden/>
    <w:rsid w:val="000170AC"/>
  </w:style>
  <w:style w:type="character" w:styleId="Refdenotaalpie">
    <w:name w:val="footnote reference"/>
    <w:basedOn w:val="Fuentedeprrafopredeter"/>
    <w:semiHidden/>
    <w:rsid w:val="00B0024B"/>
    <w:rPr>
      <w:vertAlign w:val="superscript"/>
    </w:rPr>
  </w:style>
  <w:style w:type="table" w:styleId="Tablaconcuadrcula">
    <w:name w:val="Table Grid"/>
    <w:basedOn w:val="Tablanormal"/>
    <w:rsid w:val="001F3B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22103C"/>
    <w:rPr>
      <w:color w:val="0000FF"/>
      <w:u w:val="single"/>
    </w:rPr>
  </w:style>
  <w:style w:type="paragraph" w:styleId="Prrafodelista">
    <w:name w:val="List Paragraph"/>
    <w:basedOn w:val="Normal"/>
    <w:uiPriority w:val="34"/>
    <w:qFormat/>
    <w:rsid w:val="00F402EB"/>
    <w:pPr>
      <w:spacing w:after="200" w:line="276" w:lineRule="auto"/>
      <w:ind w:left="720"/>
      <w:contextualSpacing/>
    </w:pPr>
    <w:rPr>
      <w:rFonts w:ascii="Calibri" w:eastAsia="Calibri" w:hAnsi="Calibri"/>
      <w:szCs w:val="22"/>
      <w:lang w:eastAsia="en-US"/>
    </w:rPr>
  </w:style>
  <w:style w:type="paragraph" w:styleId="Textodeglobo">
    <w:name w:val="Balloon Text"/>
    <w:basedOn w:val="Normal"/>
    <w:link w:val="TextodegloboCar"/>
    <w:uiPriority w:val="99"/>
    <w:semiHidden/>
    <w:unhideWhenUsed/>
    <w:rsid w:val="003F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3F1946"/>
    <w:rPr>
      <w:rFonts w:ascii="Tahoma" w:hAnsi="Tahoma" w:cs="Tahoma"/>
      <w:sz w:val="16"/>
      <w:szCs w:val="16"/>
    </w:rPr>
  </w:style>
  <w:style w:type="character" w:styleId="Refdecomentario">
    <w:name w:val="annotation reference"/>
    <w:basedOn w:val="Fuentedeprrafopredeter"/>
    <w:semiHidden/>
    <w:rsid w:val="00DD5BE9"/>
    <w:rPr>
      <w:sz w:val="16"/>
      <w:szCs w:val="16"/>
    </w:rPr>
  </w:style>
  <w:style w:type="paragraph" w:styleId="Textocomentario">
    <w:name w:val="annotation text"/>
    <w:basedOn w:val="Normal"/>
    <w:link w:val="TextocomentarioCar"/>
    <w:semiHidden/>
    <w:rsid w:val="00DD5BE9"/>
    <w:pPr>
      <w:jc w:val="both"/>
    </w:pPr>
    <w:rPr>
      <w:rFonts w:ascii="Arial" w:hAnsi="Arial"/>
    </w:rPr>
  </w:style>
  <w:style w:type="character" w:customStyle="1" w:styleId="TextocomentarioCar">
    <w:name w:val="Texto comentario Car"/>
    <w:basedOn w:val="Fuentedeprrafopredeter"/>
    <w:link w:val="Textocomentario"/>
    <w:semiHidden/>
    <w:rsid w:val="00DD5BE9"/>
    <w:rPr>
      <w:rFonts w:ascii="Arial" w:hAnsi="Arial"/>
    </w:rPr>
  </w:style>
  <w:style w:type="paragraph" w:customStyle="1" w:styleId="Default">
    <w:name w:val="Default"/>
    <w:rsid w:val="00DD5BE9"/>
    <w:pPr>
      <w:autoSpaceDE w:val="0"/>
      <w:autoSpaceDN w:val="0"/>
      <w:adjustRightInd w:val="0"/>
    </w:pPr>
    <w:rPr>
      <w:rFonts w:ascii="Arial" w:hAnsi="Arial" w:cs="Arial"/>
      <w:color w:val="000000"/>
      <w:sz w:val="24"/>
      <w:szCs w:val="24"/>
    </w:rPr>
  </w:style>
  <w:style w:type="paragraph" w:customStyle="1" w:styleId="Pa15">
    <w:name w:val="Pa15"/>
    <w:basedOn w:val="Default"/>
    <w:next w:val="Default"/>
    <w:uiPriority w:val="99"/>
    <w:rsid w:val="00DD5BE9"/>
    <w:pPr>
      <w:spacing w:before="160" w:line="201" w:lineRule="atLeast"/>
    </w:pPr>
    <w:rPr>
      <w:color w:val="auto"/>
    </w:rPr>
  </w:style>
  <w:style w:type="paragraph" w:customStyle="1" w:styleId="Pa16">
    <w:name w:val="Pa16"/>
    <w:basedOn w:val="Default"/>
    <w:next w:val="Default"/>
    <w:uiPriority w:val="99"/>
    <w:rsid w:val="00DD5BE9"/>
    <w:pPr>
      <w:spacing w:line="201" w:lineRule="atLeast"/>
    </w:pPr>
    <w:rPr>
      <w:color w:val="auto"/>
    </w:rPr>
  </w:style>
  <w:style w:type="paragraph" w:styleId="NormalWeb">
    <w:name w:val="Normal (Web)"/>
    <w:basedOn w:val="Default"/>
    <w:next w:val="Default"/>
    <w:uiPriority w:val="99"/>
    <w:rsid w:val="00DD5BE9"/>
    <w:pPr>
      <w:spacing w:before="100" w:after="100"/>
    </w:pPr>
    <w:rPr>
      <w:rFonts w:ascii="Verdana" w:hAnsi="Verdana" w:cs="Times New Roman"/>
      <w:color w:val="auto"/>
    </w:rPr>
  </w:style>
  <w:style w:type="table" w:styleId="Listaclara-nfasis4">
    <w:name w:val="Light List Accent 4"/>
    <w:basedOn w:val="Tablanormal"/>
    <w:uiPriority w:val="61"/>
    <w:rsid w:val="00DD5BE9"/>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DD5BE9"/>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a10">
    <w:name w:val="Pa10"/>
    <w:basedOn w:val="Default"/>
    <w:next w:val="Default"/>
    <w:uiPriority w:val="99"/>
    <w:rsid w:val="00BE6D64"/>
    <w:pPr>
      <w:spacing w:line="201" w:lineRule="atLeast"/>
    </w:pPr>
    <w:rPr>
      <w:color w:val="auto"/>
    </w:rPr>
  </w:style>
  <w:style w:type="paragraph" w:customStyle="1" w:styleId="Pa8">
    <w:name w:val="Pa8"/>
    <w:basedOn w:val="Default"/>
    <w:next w:val="Default"/>
    <w:uiPriority w:val="99"/>
    <w:rsid w:val="00BE6D64"/>
    <w:pPr>
      <w:spacing w:line="201" w:lineRule="atLeast"/>
    </w:pPr>
    <w:rPr>
      <w:color w:val="auto"/>
    </w:rPr>
  </w:style>
  <w:style w:type="paragraph" w:customStyle="1" w:styleId="Pa7">
    <w:name w:val="Pa7"/>
    <w:basedOn w:val="Default"/>
    <w:next w:val="Default"/>
    <w:uiPriority w:val="99"/>
    <w:rsid w:val="00BE6D64"/>
    <w:pPr>
      <w:spacing w:line="201" w:lineRule="atLeast"/>
    </w:pPr>
    <w:rPr>
      <w:color w:val="auto"/>
    </w:rPr>
  </w:style>
  <w:style w:type="paragraph" w:customStyle="1" w:styleId="Pa17">
    <w:name w:val="Pa17"/>
    <w:basedOn w:val="Default"/>
    <w:next w:val="Default"/>
    <w:uiPriority w:val="99"/>
    <w:rsid w:val="00DB6A63"/>
    <w:pPr>
      <w:spacing w:line="201" w:lineRule="atLeast"/>
    </w:pPr>
    <w:rPr>
      <w:color w:val="auto"/>
    </w:rPr>
  </w:style>
  <w:style w:type="paragraph" w:customStyle="1" w:styleId="Pa19">
    <w:name w:val="Pa19"/>
    <w:basedOn w:val="Default"/>
    <w:next w:val="Default"/>
    <w:uiPriority w:val="99"/>
    <w:rsid w:val="00790327"/>
    <w:pPr>
      <w:spacing w:line="201" w:lineRule="atLeast"/>
    </w:pPr>
    <w:rPr>
      <w:color w:val="auto"/>
    </w:rPr>
  </w:style>
</w:styles>
</file>

<file path=word/webSettings.xml><?xml version="1.0" encoding="utf-8"?>
<w:webSettings xmlns:r="http://schemas.openxmlformats.org/officeDocument/2006/relationships" xmlns:w="http://schemas.openxmlformats.org/wordprocessingml/2006/main">
  <w:divs>
    <w:div w:id="98674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teban.AUDINFOR\Dropbox\Proyecto%20gestion%20y%20control%20de%20calidad\Cumplimiento%20requisitos%20legales%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62D88-6307-4C0D-9CFB-DF415A35B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Cumplimiento requisitos legales ().dotx</Template>
  <TotalTime>93</TotalTime>
  <Pages>58</Pages>
  <Words>17543</Words>
  <Characters>95236</Characters>
  <Application>Microsoft Office Word</Application>
  <DocSecurity>0</DocSecurity>
  <Lines>793</Lines>
  <Paragraphs>225</Paragraphs>
  <ScaleCrop>false</ScaleCrop>
  <HeadingPairs>
    <vt:vector size="2" baseType="variant">
      <vt:variant>
        <vt:lpstr>Título</vt:lpstr>
      </vt:variant>
      <vt:variant>
        <vt:i4>1</vt:i4>
      </vt:variant>
    </vt:vector>
  </HeadingPairs>
  <TitlesOfParts>
    <vt:vector size="1" baseType="lpstr">
      <vt:lpstr>Plantilla general de documentos</vt:lpstr>
    </vt:vector>
  </TitlesOfParts>
  <Company>Audinfor</Company>
  <LinksUpToDate>false</LinksUpToDate>
  <CharactersWithSpaces>112554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general de documentos</dc:title>
  <dc:creator>ESTEBAN UYARRA ENCALADO</dc:creator>
  <dc:description>Plantilla para cualquier documento interno de audinfor</dc:description>
  <cp:lastModifiedBy>SONIA</cp:lastModifiedBy>
  <cp:revision>39</cp:revision>
  <cp:lastPrinted>2008-11-17T08:22:00Z</cp:lastPrinted>
  <dcterms:created xsi:type="dcterms:W3CDTF">2011-09-01T07:34:00Z</dcterms:created>
  <dcterms:modified xsi:type="dcterms:W3CDTF">2011-09-01T09:14:00Z</dcterms:modified>
</cp:coreProperties>
</file>